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04C74" w14:textId="77777777" w:rsidR="0082063F" w:rsidRPr="00AB136E" w:rsidRDefault="0082063F" w:rsidP="0082063F">
      <w:pPr>
        <w:pBdr>
          <w:top w:val="single" w:sz="4" w:space="1" w:color="1F497D"/>
          <w:left w:val="single" w:sz="4" w:space="4" w:color="1F497D"/>
          <w:bottom w:val="single" w:sz="4" w:space="1" w:color="1F497D"/>
          <w:right w:val="single" w:sz="4" w:space="4" w:color="1F497D"/>
        </w:pBdr>
        <w:shd w:val="clear" w:color="auto" w:fill="FFFFCC"/>
        <w:spacing w:before="120" w:line="360" w:lineRule="auto"/>
        <w:jc w:val="center"/>
        <w:rPr>
          <w:rFonts w:asciiTheme="majorHAnsi" w:hAnsiTheme="majorHAnsi" w:cstheme="majorHAnsi"/>
          <w:b/>
          <w:bCs/>
          <w:iCs/>
          <w:color w:val="000000"/>
        </w:rPr>
      </w:pPr>
      <w:r w:rsidRPr="00AB136E">
        <w:rPr>
          <w:rFonts w:asciiTheme="majorHAnsi" w:hAnsiTheme="majorHAnsi" w:cstheme="majorHAnsi"/>
          <w:b/>
          <w:iCs/>
          <w:color w:val="000000"/>
        </w:rPr>
        <w:t>ANEXO VII</w:t>
      </w:r>
    </w:p>
    <w:p w14:paraId="15E1FFB2" w14:textId="77777777" w:rsidR="0082063F" w:rsidRPr="00AB136E" w:rsidRDefault="0082063F" w:rsidP="0082063F">
      <w:pPr>
        <w:spacing w:line="360" w:lineRule="auto"/>
        <w:jc w:val="center"/>
        <w:rPr>
          <w:rFonts w:asciiTheme="majorHAnsi" w:eastAsia="Times New Roman" w:hAnsiTheme="majorHAnsi" w:cstheme="majorHAnsi"/>
          <w:b/>
          <w:bCs/>
          <w:iCs/>
          <w:color w:val="000000"/>
          <w:sz w:val="20"/>
          <w:szCs w:val="20"/>
        </w:rPr>
      </w:pPr>
    </w:p>
    <w:p w14:paraId="1A1B0564" w14:textId="77777777" w:rsidR="0082063F" w:rsidRPr="00AB136E" w:rsidRDefault="0082063F" w:rsidP="0082063F">
      <w:pPr>
        <w:spacing w:line="360" w:lineRule="auto"/>
        <w:jc w:val="center"/>
        <w:rPr>
          <w:rFonts w:asciiTheme="majorHAnsi" w:eastAsia="Times New Roman" w:hAnsiTheme="majorHAnsi" w:cstheme="majorHAnsi"/>
        </w:rPr>
      </w:pPr>
      <w:r w:rsidRPr="00AB136E">
        <w:rPr>
          <w:rFonts w:asciiTheme="majorHAnsi" w:eastAsia="Times New Roman" w:hAnsiTheme="majorHAnsi" w:cstheme="majorHAnsi"/>
          <w:b/>
          <w:bCs/>
          <w:iCs/>
          <w:color w:val="000000"/>
        </w:rPr>
        <w:t>ATA DE REGISTRO DE PREÇOS</w:t>
      </w:r>
    </w:p>
    <w:p w14:paraId="19AA89DF" w14:textId="42C59041" w:rsidR="0082063F" w:rsidRPr="00AB136E" w:rsidRDefault="0082063F" w:rsidP="0082063F">
      <w:pPr>
        <w:widowControl w:val="0"/>
        <w:autoSpaceDE w:val="0"/>
        <w:autoSpaceDN w:val="0"/>
        <w:adjustRightInd w:val="0"/>
        <w:spacing w:line="360" w:lineRule="auto"/>
        <w:ind w:right="-15"/>
        <w:jc w:val="center"/>
        <w:rPr>
          <w:rFonts w:asciiTheme="majorHAnsi" w:eastAsia="Times New Roman" w:hAnsiTheme="majorHAnsi" w:cstheme="majorHAnsi"/>
          <w:i/>
          <w:color w:val="FF0000"/>
        </w:rPr>
      </w:pPr>
      <w:r w:rsidRPr="00AB136E">
        <w:rPr>
          <w:rFonts w:asciiTheme="majorHAnsi" w:eastAsia="Times New Roman" w:hAnsiTheme="majorHAnsi" w:cstheme="majorHAnsi"/>
          <w:i/>
        </w:rPr>
        <w:t xml:space="preserve">MUNICIPIO DE SAQUAREMA – SECRETARIA MUNICIPAL DE </w:t>
      </w:r>
      <w:r w:rsidR="00960ED1" w:rsidRPr="00960ED1">
        <w:rPr>
          <w:rFonts w:asciiTheme="majorHAnsi" w:eastAsia="Times New Roman" w:hAnsiTheme="majorHAnsi" w:cstheme="majorHAnsi"/>
          <w:i/>
        </w:rPr>
        <w:t>DESENVOLVIMENTO SOCIAL</w:t>
      </w:r>
    </w:p>
    <w:p w14:paraId="3E7800DC" w14:textId="77777777" w:rsidR="0082063F" w:rsidRPr="008458DA" w:rsidRDefault="0082063F" w:rsidP="0082063F">
      <w:pPr>
        <w:widowControl w:val="0"/>
        <w:autoSpaceDE w:val="0"/>
        <w:autoSpaceDN w:val="0"/>
        <w:adjustRightInd w:val="0"/>
        <w:spacing w:line="360" w:lineRule="auto"/>
        <w:ind w:right="-30"/>
        <w:jc w:val="center"/>
        <w:rPr>
          <w:rFonts w:ascii="Arial" w:eastAsia="Times New Roman" w:hAnsi="Arial" w:cs="Arial"/>
          <w:sz w:val="20"/>
          <w:szCs w:val="20"/>
        </w:rPr>
      </w:pPr>
      <w:r w:rsidRPr="00AB136E">
        <w:rPr>
          <w:rFonts w:asciiTheme="majorHAnsi" w:eastAsia="Times New Roman" w:hAnsiTheme="majorHAnsi" w:cstheme="majorHAnsi"/>
          <w:sz w:val="20"/>
          <w:szCs w:val="20"/>
        </w:rPr>
        <w:t>ATA DE REGISTRO DE PREÇOS</w:t>
      </w:r>
      <w:r w:rsidRPr="008458DA">
        <w:rPr>
          <w:rFonts w:ascii="Arial" w:eastAsia="Times New Roman" w:hAnsi="Arial" w:cs="Arial"/>
          <w:sz w:val="20"/>
          <w:szCs w:val="20"/>
        </w:rPr>
        <w:t xml:space="preserve"> </w:t>
      </w:r>
    </w:p>
    <w:p w14:paraId="6BFE9828" w14:textId="4B30CA7A" w:rsidR="0082063F" w:rsidRPr="00AB136E" w:rsidRDefault="0082063F" w:rsidP="00CA3EB3">
      <w:pPr>
        <w:widowControl w:val="0"/>
        <w:autoSpaceDE w:val="0"/>
        <w:autoSpaceDN w:val="0"/>
        <w:adjustRightInd w:val="0"/>
        <w:ind w:right="-30"/>
        <w:jc w:val="center"/>
        <w:rPr>
          <w:rFonts w:asciiTheme="majorHAnsi" w:eastAsia="Times New Roman" w:hAnsiTheme="majorHAnsi" w:cstheme="majorHAnsi"/>
          <w:bCs/>
          <w:sz w:val="22"/>
          <w:szCs w:val="22"/>
        </w:rPr>
      </w:pPr>
      <w:r w:rsidRPr="00AB136E">
        <w:rPr>
          <w:rFonts w:asciiTheme="majorHAnsi" w:eastAsia="Times New Roman" w:hAnsiTheme="majorHAnsi" w:cstheme="majorHAnsi"/>
          <w:bCs/>
          <w:sz w:val="22"/>
          <w:szCs w:val="22"/>
        </w:rPr>
        <w:t>N.º .........</w:t>
      </w:r>
    </w:p>
    <w:p w14:paraId="21202487" w14:textId="2D6BC005" w:rsidR="0082063F" w:rsidRPr="00AB136E" w:rsidRDefault="0082063F" w:rsidP="00CA3EB3">
      <w:pPr>
        <w:widowControl w:val="0"/>
        <w:tabs>
          <w:tab w:val="center" w:pos="4779"/>
          <w:tab w:val="right" w:pos="9198"/>
        </w:tabs>
        <w:autoSpaceDE w:val="0"/>
        <w:autoSpaceDN w:val="0"/>
        <w:adjustRightInd w:val="0"/>
        <w:spacing w:before="120" w:after="120"/>
        <w:ind w:right="-28"/>
        <w:jc w:val="both"/>
        <w:rPr>
          <w:rFonts w:asciiTheme="majorHAnsi" w:eastAsia="Times New Roman" w:hAnsiTheme="majorHAnsi" w:cstheme="majorHAnsi"/>
        </w:rPr>
      </w:pPr>
      <w:r w:rsidRPr="00AB136E">
        <w:rPr>
          <w:rFonts w:asciiTheme="majorHAnsi" w:eastAsia="Times New Roman" w:hAnsiTheme="majorHAnsi" w:cstheme="majorHAnsi"/>
        </w:rPr>
        <w:t xml:space="preserve">                  O Município de Saquarema, com sede na Rua Coronel Madureira, 77 – Centro na cidade de Saquarema, inscrito no CNPJ/MF sob o nº 32.147.670/0001-21, neste ato representado pelo Secretário Municipal de </w:t>
      </w:r>
      <w:r w:rsidRPr="00AB136E">
        <w:rPr>
          <w:rFonts w:asciiTheme="majorHAnsi" w:eastAsia="Times New Roman" w:hAnsiTheme="majorHAnsi" w:cstheme="majorHAnsi"/>
          <w:color w:val="FF0000"/>
        </w:rPr>
        <w:t>XXXXXXXXX</w:t>
      </w:r>
      <w:r w:rsidRPr="00AB136E">
        <w:rPr>
          <w:rFonts w:asciiTheme="majorHAnsi" w:eastAsia="Times New Roman" w:hAnsiTheme="majorHAnsi" w:cstheme="majorHAnsi"/>
        </w:rPr>
        <w:t xml:space="preserve">, </w:t>
      </w:r>
      <w:r w:rsidRPr="00AB136E">
        <w:rPr>
          <w:rFonts w:asciiTheme="majorHAnsi" w:eastAsia="Times New Roman" w:hAnsiTheme="majorHAnsi" w:cstheme="majorHAnsi"/>
          <w:color w:val="FF0000"/>
        </w:rPr>
        <w:t>nome</w:t>
      </w:r>
      <w:r w:rsidRPr="00AB136E">
        <w:rPr>
          <w:rFonts w:asciiTheme="majorHAnsi" w:eastAsia="Times New Roman" w:hAnsiTheme="majorHAnsi" w:cstheme="majorHAnsi"/>
        </w:rPr>
        <w:t xml:space="preserve">, portador da carteira de identidade nº </w:t>
      </w:r>
      <w:proofErr w:type="spellStart"/>
      <w:r w:rsidRPr="00AB136E">
        <w:rPr>
          <w:rFonts w:asciiTheme="majorHAnsi" w:eastAsia="Times New Roman" w:hAnsiTheme="majorHAnsi" w:cstheme="majorHAnsi"/>
          <w:color w:val="FF0000"/>
        </w:rPr>
        <w:t>xxxxx</w:t>
      </w:r>
      <w:proofErr w:type="spellEnd"/>
      <w:r w:rsidRPr="00AB136E">
        <w:rPr>
          <w:rFonts w:asciiTheme="majorHAnsi" w:eastAsia="Times New Roman" w:hAnsiTheme="majorHAnsi" w:cstheme="majorHAnsi"/>
          <w:color w:val="FF0000"/>
        </w:rPr>
        <w:t>,</w:t>
      </w:r>
      <w:r w:rsidRPr="00AB136E">
        <w:rPr>
          <w:rFonts w:asciiTheme="majorHAnsi" w:eastAsia="Times New Roman" w:hAnsiTheme="majorHAnsi" w:cstheme="majorHAnsi"/>
        </w:rPr>
        <w:t xml:space="preserve"> inscrito no CPF/MF sob o nº </w:t>
      </w:r>
      <w:proofErr w:type="spellStart"/>
      <w:r w:rsidRPr="00AB136E">
        <w:rPr>
          <w:rFonts w:asciiTheme="majorHAnsi" w:eastAsia="Times New Roman" w:hAnsiTheme="majorHAnsi" w:cstheme="majorHAnsi"/>
          <w:color w:val="FF0000"/>
        </w:rPr>
        <w:t>xxxxxxx</w:t>
      </w:r>
      <w:proofErr w:type="spellEnd"/>
      <w:r w:rsidRPr="00AB136E">
        <w:rPr>
          <w:rFonts w:asciiTheme="majorHAnsi" w:eastAsia="Times New Roman" w:hAnsiTheme="majorHAnsi" w:cstheme="majorHAnsi"/>
        </w:rPr>
        <w:t xml:space="preserve"> nomeado pela  Portaria nº </w:t>
      </w:r>
      <w:r w:rsidRPr="00AB136E">
        <w:rPr>
          <w:rFonts w:asciiTheme="majorHAnsi" w:eastAsia="Times New Roman" w:hAnsiTheme="majorHAnsi" w:cstheme="majorHAnsi"/>
          <w:color w:val="FF0000"/>
        </w:rPr>
        <w:t>XXX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XXXXX</w:t>
      </w:r>
      <w:r w:rsidRPr="00AB136E">
        <w:rPr>
          <w:rFonts w:asciiTheme="majorHAnsi" w:eastAsia="Times New Roman" w:hAnsiTheme="majorHAnsi" w:cstheme="majorHAnsi"/>
        </w:rPr>
        <w:t xml:space="preserve"> de 20</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publicada no Diário Oficial de Saquarema de </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 xml:space="preserve">XXXXX </w:t>
      </w:r>
      <w:r w:rsidRPr="00AB136E">
        <w:rPr>
          <w:rFonts w:asciiTheme="majorHAnsi" w:eastAsia="Times New Roman" w:hAnsiTheme="majorHAnsi" w:cstheme="majorHAnsi"/>
        </w:rPr>
        <w:t>de 20</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portador da matrícula funcional nº </w:t>
      </w:r>
      <w:r w:rsidRPr="00AB136E">
        <w:rPr>
          <w:rFonts w:asciiTheme="majorHAnsi" w:eastAsia="Times New Roman" w:hAnsiTheme="majorHAnsi" w:cstheme="majorHAnsi"/>
          <w:color w:val="FF0000"/>
        </w:rPr>
        <w:t>XXXX</w:t>
      </w:r>
      <w:r w:rsidRPr="00AB136E">
        <w:rPr>
          <w:rFonts w:asciiTheme="majorHAnsi" w:eastAsia="Times New Roman" w:hAnsiTheme="majorHAnsi" w:cstheme="majorHAnsi"/>
        </w:rPr>
        <w:t xml:space="preserve">, considerando o julgamento da licitação na modalidade de pregão, na forma eletrônica, para REGISTRO DE PREÇOS nº </w:t>
      </w:r>
      <w:r w:rsidR="003C5D44">
        <w:rPr>
          <w:rFonts w:asciiTheme="majorHAnsi" w:eastAsia="Times New Roman" w:hAnsiTheme="majorHAnsi" w:cstheme="majorHAnsi"/>
        </w:rPr>
        <w:t>026</w:t>
      </w:r>
      <w:r w:rsidRPr="00AB136E">
        <w:rPr>
          <w:rFonts w:asciiTheme="majorHAnsi" w:eastAsia="Times New Roman" w:hAnsiTheme="majorHAnsi" w:cstheme="majorHAnsi"/>
        </w:rPr>
        <w:t>/20</w:t>
      </w:r>
      <w:r w:rsidR="00C543C9" w:rsidRPr="00AB136E">
        <w:rPr>
          <w:rFonts w:asciiTheme="majorHAnsi" w:eastAsia="Times New Roman" w:hAnsiTheme="majorHAnsi" w:cstheme="majorHAnsi"/>
        </w:rPr>
        <w:t>2</w:t>
      </w:r>
      <w:r w:rsidR="003C5D44">
        <w:rPr>
          <w:rFonts w:asciiTheme="majorHAnsi" w:eastAsia="Times New Roman" w:hAnsiTheme="majorHAnsi" w:cstheme="majorHAnsi"/>
        </w:rPr>
        <w:t>6</w:t>
      </w:r>
      <w:r w:rsidRPr="00AB136E">
        <w:rPr>
          <w:rFonts w:asciiTheme="majorHAnsi" w:eastAsia="Times New Roman" w:hAnsiTheme="majorHAnsi" w:cstheme="majorHAnsi"/>
        </w:rPr>
        <w:t xml:space="preserve">, publicada no Diário Oficial de Saquarema de </w:t>
      </w:r>
      <w:r w:rsidRPr="00AB136E">
        <w:rPr>
          <w:rFonts w:asciiTheme="majorHAnsi" w:eastAsia="Times New Roman" w:hAnsiTheme="majorHAnsi" w:cstheme="majorHAnsi"/>
          <w:color w:val="FF0000"/>
        </w:rPr>
        <w:t>XX/XX/XXXX</w:t>
      </w:r>
      <w:r w:rsidRPr="00AB136E">
        <w:rPr>
          <w:rFonts w:asciiTheme="majorHAnsi" w:eastAsia="Times New Roman" w:hAnsiTheme="majorHAnsi" w:cstheme="majorHAnsi"/>
        </w:rPr>
        <w:t xml:space="preserve">, processo administrativo n.º </w:t>
      </w:r>
      <w:r w:rsidR="00A44860">
        <w:rPr>
          <w:rFonts w:asciiTheme="majorHAnsi" w:eastAsia="Times New Roman" w:hAnsiTheme="majorHAnsi" w:cstheme="majorHAnsi"/>
        </w:rPr>
        <w:t>5.814</w:t>
      </w:r>
      <w:r w:rsidR="004B1F3C">
        <w:rPr>
          <w:rFonts w:asciiTheme="majorHAnsi" w:eastAsia="Times New Roman" w:hAnsiTheme="majorHAnsi" w:cstheme="majorHAnsi"/>
        </w:rPr>
        <w:t>/2026</w:t>
      </w:r>
      <w:r w:rsidRPr="00AB136E">
        <w:rPr>
          <w:rFonts w:asciiTheme="majorHAnsi" w:eastAsia="Times New Roman" w:hAnsiTheme="majorHAnsi" w:cstheme="majorHAnsi"/>
        </w:rPr>
        <w:t>, RESOLVE Registrar o Preço da empresa</w:t>
      </w:r>
      <w:r w:rsidRPr="00AB136E">
        <w:rPr>
          <w:rFonts w:asciiTheme="majorHAnsi" w:eastAsia="Times New Roman" w:hAnsiTheme="majorHAnsi" w:cstheme="majorHAnsi"/>
          <w:color w:val="FF0000"/>
        </w:rPr>
        <w:t>: XXXXXXXX</w:t>
      </w:r>
      <w:r w:rsidRPr="00AB136E">
        <w:rPr>
          <w:rFonts w:asciiTheme="majorHAnsi" w:eastAsia="Times New Roman" w:hAnsiTheme="majorHAnsi" w:cstheme="majorHAnsi"/>
        </w:rPr>
        <w:t xml:space="preserve">, com seu representante legal </w:t>
      </w:r>
      <w:r w:rsidRPr="00AB136E">
        <w:rPr>
          <w:rFonts w:asciiTheme="majorHAnsi" w:eastAsia="Times New Roman" w:hAnsiTheme="majorHAnsi" w:cstheme="majorHAnsi"/>
          <w:color w:val="FF0000"/>
        </w:rPr>
        <w:t>XXXXXXXXX</w:t>
      </w:r>
      <w:r w:rsidRPr="00AB136E">
        <w:rPr>
          <w:rFonts w:asciiTheme="majorHAnsi" w:eastAsia="Times New Roman" w:hAnsiTheme="majorHAnsi" w:cstheme="majorHAnsi"/>
        </w:rPr>
        <w:t xml:space="preserve"> inscrito no RG</w:t>
      </w:r>
      <w:r w:rsidRPr="00AB136E">
        <w:rPr>
          <w:rFonts w:asciiTheme="majorHAnsi" w:eastAsia="Times New Roman" w:hAnsiTheme="majorHAnsi" w:cstheme="majorHAnsi"/>
          <w:color w:val="FF0000"/>
        </w:rPr>
        <w:t xml:space="preserve">: XXXXXXXX </w:t>
      </w:r>
      <w:r w:rsidRPr="00AB136E">
        <w:rPr>
          <w:rFonts w:asciiTheme="majorHAnsi" w:eastAsia="Times New Roman" w:hAnsiTheme="majorHAnsi" w:cstheme="majorHAnsi"/>
        </w:rPr>
        <w:t xml:space="preserve">e no CPF: </w:t>
      </w:r>
      <w:r w:rsidRPr="00AB136E">
        <w:rPr>
          <w:rFonts w:asciiTheme="majorHAnsi" w:eastAsia="Times New Roman" w:hAnsiTheme="majorHAnsi" w:cstheme="majorHAnsi"/>
          <w:color w:val="FF0000"/>
        </w:rPr>
        <w:t>XXXXXXXX</w:t>
      </w:r>
      <w:r w:rsidRPr="00AB136E">
        <w:rPr>
          <w:rFonts w:asciiTheme="majorHAnsi" w:eastAsia="Times New Roman" w:hAnsiTheme="majorHAnsi" w:cstheme="majorHAnsi"/>
        </w:rPr>
        <w:t>, de acordo com a classificação por ela alcançada e na(s)  quantidade(s)  cotada(s), atendendo as condições previstas no Edital de licitação ou Aviso da Contratação Direta, sujeitando-se as partes às normas constantes na Lei nº 14.133, de 1º de abril de 2021, e em conformidade com as disposições a seguir:</w:t>
      </w:r>
    </w:p>
    <w:p w14:paraId="69261B65" w14:textId="77777777" w:rsidR="0082063F" w:rsidRPr="00AB136E" w:rsidRDefault="0082063F" w:rsidP="00CA3EB3">
      <w:pPr>
        <w:pStyle w:val="PargrafodaLista"/>
        <w:widowControl w:val="0"/>
        <w:numPr>
          <w:ilvl w:val="0"/>
          <w:numId w:val="10"/>
        </w:numPr>
        <w:tabs>
          <w:tab w:val="center" w:pos="4779"/>
          <w:tab w:val="right" w:pos="9198"/>
        </w:tabs>
        <w:autoSpaceDE w:val="0"/>
        <w:autoSpaceDN w:val="0"/>
        <w:adjustRightInd w:val="0"/>
        <w:spacing w:before="120" w:after="120"/>
        <w:ind w:right="-28"/>
        <w:jc w:val="both"/>
        <w:rPr>
          <w:rFonts w:asciiTheme="majorHAnsi" w:eastAsiaTheme="majorEastAsia" w:hAnsiTheme="majorHAnsi" w:cstheme="majorHAnsi"/>
          <w:b/>
          <w:bCs/>
        </w:rPr>
      </w:pPr>
      <w:r w:rsidRPr="00AB136E">
        <w:rPr>
          <w:rFonts w:asciiTheme="majorHAnsi" w:eastAsiaTheme="majorEastAsia" w:hAnsiTheme="majorHAnsi" w:cstheme="majorHAnsi"/>
          <w:b/>
          <w:bCs/>
        </w:rPr>
        <w:t>DO OBJETO</w:t>
      </w:r>
    </w:p>
    <w:p w14:paraId="75F5CF0D" w14:textId="02FA4ACF" w:rsidR="0082063F" w:rsidRPr="00AB136E" w:rsidRDefault="0082063F" w:rsidP="00CA3EB3">
      <w:pPr>
        <w:numPr>
          <w:ilvl w:val="1"/>
          <w:numId w:val="0"/>
        </w:numPr>
        <w:autoSpaceDE w:val="0"/>
        <w:autoSpaceDN w:val="0"/>
        <w:adjustRightInd w:val="0"/>
        <w:spacing w:before="120" w:after="120"/>
        <w:jc w:val="both"/>
        <w:rPr>
          <w:rFonts w:asciiTheme="majorHAnsi" w:eastAsia="Times New Roman" w:hAnsiTheme="majorHAnsi" w:cstheme="majorHAnsi"/>
        </w:rPr>
      </w:pPr>
      <w:r w:rsidRPr="00AB136E">
        <w:rPr>
          <w:rFonts w:asciiTheme="majorHAnsi" w:eastAsia="Times New Roman" w:hAnsiTheme="majorHAnsi" w:cstheme="majorHAnsi"/>
        </w:rPr>
        <w:t xml:space="preserve">1.1 A presente Ata tem por objeto o </w:t>
      </w:r>
      <w:r w:rsidR="00A44860" w:rsidRPr="00A44860">
        <w:rPr>
          <w:rFonts w:asciiTheme="majorHAnsi" w:eastAsiaTheme="majorEastAsia" w:hAnsiTheme="majorHAnsi" w:cstheme="majorHAnsi"/>
          <w:sz w:val="22"/>
          <w:szCs w:val="22"/>
        </w:rPr>
        <w:t>Registro de preço para eventual e futura aquisição de gêneros alimentícios para atender o projeto café da manhã do trabalhador</w:t>
      </w:r>
      <w:r w:rsidR="00E90D3F">
        <w:rPr>
          <w:rFonts w:asciiTheme="majorHAnsi" w:eastAsia="Times New Roman" w:hAnsiTheme="majorHAnsi" w:cstheme="majorHAnsi"/>
        </w:rPr>
        <w:t xml:space="preserve">, </w:t>
      </w:r>
      <w:r w:rsidRPr="00AB136E">
        <w:rPr>
          <w:rFonts w:asciiTheme="majorHAnsi" w:eastAsia="Times New Roman" w:hAnsiTheme="majorHAnsi" w:cstheme="majorHAnsi"/>
        </w:rPr>
        <w:t xml:space="preserve">especificado no item </w:t>
      </w:r>
      <w:r w:rsidR="00E90D3F">
        <w:rPr>
          <w:rFonts w:asciiTheme="majorHAnsi" w:eastAsia="Times New Roman" w:hAnsiTheme="majorHAnsi" w:cstheme="majorHAnsi"/>
        </w:rPr>
        <w:t>1</w:t>
      </w:r>
      <w:r w:rsidR="00E72052" w:rsidRPr="00AB136E">
        <w:rPr>
          <w:rFonts w:asciiTheme="majorHAnsi" w:eastAsia="Times New Roman" w:hAnsiTheme="majorHAnsi" w:cstheme="majorHAnsi"/>
        </w:rPr>
        <w:t>.1</w:t>
      </w:r>
      <w:r w:rsidRPr="00AB136E">
        <w:rPr>
          <w:rFonts w:asciiTheme="majorHAnsi" w:eastAsia="Times New Roman" w:hAnsiTheme="majorHAnsi" w:cstheme="majorHAnsi"/>
        </w:rPr>
        <w:t xml:space="preserve"> do Termo de Referência, anexo </w:t>
      </w:r>
      <w:r w:rsidRPr="00AB136E">
        <w:rPr>
          <w:rFonts w:asciiTheme="majorHAnsi" w:eastAsia="Times New Roman" w:hAnsiTheme="majorHAnsi" w:cstheme="majorHAnsi"/>
          <w:i/>
        </w:rPr>
        <w:t xml:space="preserve">I do edital de Licitação nº </w:t>
      </w:r>
      <w:r w:rsidR="003C5D44">
        <w:rPr>
          <w:rFonts w:asciiTheme="majorHAnsi" w:eastAsia="Times New Roman" w:hAnsiTheme="majorHAnsi" w:cstheme="majorHAnsi"/>
          <w:i/>
        </w:rPr>
        <w:t>026</w:t>
      </w:r>
      <w:r w:rsidRPr="00AB136E">
        <w:rPr>
          <w:rFonts w:asciiTheme="majorHAnsi" w:eastAsia="Times New Roman" w:hAnsiTheme="majorHAnsi" w:cstheme="majorHAnsi"/>
          <w:i/>
        </w:rPr>
        <w:t>/202</w:t>
      </w:r>
      <w:r w:rsidR="003C5D44">
        <w:rPr>
          <w:rFonts w:asciiTheme="majorHAnsi" w:eastAsia="Times New Roman" w:hAnsiTheme="majorHAnsi" w:cstheme="majorHAnsi"/>
          <w:i/>
        </w:rPr>
        <w:t>6</w:t>
      </w:r>
      <w:r w:rsidRPr="00AB136E">
        <w:rPr>
          <w:rFonts w:asciiTheme="majorHAnsi" w:eastAsia="Times New Roman" w:hAnsiTheme="majorHAnsi" w:cstheme="majorHAnsi"/>
        </w:rPr>
        <w:t>, que é parte integrante desta Ata, assim como as propostas cujos preços tenham sido registrados, independentemente de transcrição.</w:t>
      </w:r>
    </w:p>
    <w:p w14:paraId="72150BFF" w14:textId="77777777" w:rsidR="0082063F" w:rsidRPr="00AB136E" w:rsidRDefault="0082063F" w:rsidP="00EA695D">
      <w:pPr>
        <w:numPr>
          <w:ilvl w:val="1"/>
          <w:numId w:val="0"/>
        </w:numPr>
        <w:autoSpaceDE w:val="0"/>
        <w:autoSpaceDN w:val="0"/>
        <w:adjustRightInd w:val="0"/>
        <w:spacing w:before="120" w:after="120" w:line="276" w:lineRule="auto"/>
        <w:jc w:val="both"/>
        <w:rPr>
          <w:rFonts w:asciiTheme="majorHAnsi" w:eastAsia="Times New Roman" w:hAnsiTheme="majorHAnsi" w:cstheme="majorHAnsi"/>
        </w:rPr>
      </w:pPr>
    </w:p>
    <w:p w14:paraId="2C7A3398" w14:textId="77777777" w:rsidR="0082063F" w:rsidRPr="00AB136E" w:rsidRDefault="0082063F" w:rsidP="00EA695D">
      <w:pPr>
        <w:keepNext/>
        <w:keepLines/>
        <w:tabs>
          <w:tab w:val="left" w:pos="567"/>
        </w:tabs>
        <w:spacing w:before="120" w:after="120" w:line="276" w:lineRule="auto"/>
        <w:jc w:val="both"/>
        <w:outlineLvl w:val="0"/>
        <w:rPr>
          <w:rFonts w:asciiTheme="majorHAnsi" w:eastAsiaTheme="majorEastAsia" w:hAnsiTheme="majorHAnsi" w:cstheme="majorHAnsi"/>
          <w:b/>
          <w:bCs/>
        </w:rPr>
      </w:pPr>
      <w:r w:rsidRPr="00AB136E">
        <w:rPr>
          <w:rFonts w:asciiTheme="majorHAnsi" w:eastAsiaTheme="majorEastAsia" w:hAnsiTheme="majorHAnsi" w:cstheme="majorHAnsi"/>
          <w:b/>
          <w:bCs/>
        </w:rPr>
        <w:t>2. DOS PREÇOS, ESPECIFICAÇÕES E QUANTITATIVOS</w:t>
      </w:r>
    </w:p>
    <w:p w14:paraId="671A0EBB" w14:textId="24132453" w:rsidR="0082063F" w:rsidRDefault="0082063F" w:rsidP="00EA695D">
      <w:pPr>
        <w:numPr>
          <w:ilvl w:val="1"/>
          <w:numId w:val="0"/>
        </w:numPr>
        <w:autoSpaceDE w:val="0"/>
        <w:autoSpaceDN w:val="0"/>
        <w:adjustRightInd w:val="0"/>
        <w:spacing w:before="120" w:after="120" w:line="276" w:lineRule="auto"/>
        <w:jc w:val="both"/>
        <w:rPr>
          <w:rFonts w:asciiTheme="majorHAnsi" w:eastAsia="Times New Roman" w:hAnsiTheme="majorHAnsi" w:cstheme="majorHAnsi"/>
        </w:rPr>
      </w:pPr>
      <w:r w:rsidRPr="00AB136E">
        <w:rPr>
          <w:rFonts w:asciiTheme="majorHAnsi" w:eastAsia="Times New Roman" w:hAnsiTheme="majorHAnsi" w:cstheme="majorHAnsi"/>
        </w:rPr>
        <w:t>2.1 O preço registrado, as especificações do objeto, as quantidades mínimas e máximas de cada item, fornecedor(es) e as demais condições ofertadas na(s) proposta(s) são as que seguem:</w:t>
      </w:r>
    </w:p>
    <w:p w14:paraId="472F0256" w14:textId="526E2886" w:rsidR="00E90D3F" w:rsidRDefault="00E90D3F" w:rsidP="0082063F">
      <w:pPr>
        <w:spacing w:line="360" w:lineRule="auto"/>
        <w:rPr>
          <w:rFonts w:ascii="Arial" w:eastAsia="Times New Roman" w:hAnsi="Arial" w:cs="Arial"/>
          <w:sz w:val="20"/>
          <w:szCs w:val="20"/>
        </w:rPr>
      </w:pPr>
    </w:p>
    <w:tbl>
      <w:tblPr>
        <w:tblStyle w:val="Tabelacomgrade10"/>
        <w:tblW w:w="9067" w:type="dxa"/>
        <w:jc w:val="center"/>
        <w:tblLook w:val="04A0" w:firstRow="1" w:lastRow="0" w:firstColumn="1" w:lastColumn="0" w:noHBand="0" w:noVBand="1"/>
      </w:tblPr>
      <w:tblGrid>
        <w:gridCol w:w="718"/>
        <w:gridCol w:w="2963"/>
        <w:gridCol w:w="1134"/>
        <w:gridCol w:w="992"/>
        <w:gridCol w:w="1134"/>
        <w:gridCol w:w="992"/>
        <w:gridCol w:w="1134"/>
      </w:tblGrid>
      <w:tr w:rsidR="00A44860" w:rsidRPr="00A44860" w14:paraId="49704634" w14:textId="77777777" w:rsidTr="005C6AD2">
        <w:trPr>
          <w:trHeight w:val="460"/>
          <w:jc w:val="center"/>
        </w:trPr>
        <w:tc>
          <w:tcPr>
            <w:tcW w:w="9067" w:type="dxa"/>
            <w:gridSpan w:val="7"/>
            <w:tcBorders>
              <w:top w:val="single" w:sz="4" w:space="0" w:color="auto"/>
              <w:left w:val="single" w:sz="4" w:space="0" w:color="auto"/>
              <w:bottom w:val="single" w:sz="4" w:space="0" w:color="auto"/>
              <w:right w:val="single" w:sz="4" w:space="0" w:color="auto"/>
            </w:tcBorders>
            <w:shd w:val="clear" w:color="auto" w:fill="C2D69B"/>
            <w:vAlign w:val="center"/>
            <w:hideMark/>
          </w:tcPr>
          <w:p w14:paraId="7B460D11" w14:textId="40A7E387" w:rsidR="00A44860" w:rsidRPr="00A44860" w:rsidRDefault="00A44860" w:rsidP="00A44860">
            <w:pPr>
              <w:jc w:val="center"/>
              <w:rPr>
                <w:rFonts w:ascii="Calibri" w:hAnsi="Calibri" w:cs="Calibri"/>
                <w:b/>
                <w:bCs/>
                <w:sz w:val="18"/>
                <w:szCs w:val="18"/>
                <w:lang w:eastAsia="en-US"/>
              </w:rPr>
            </w:pPr>
            <w:bookmarkStart w:id="0" w:name="_Hlk229399675"/>
            <w:r w:rsidRPr="00A44860">
              <w:rPr>
                <w:rFonts w:asciiTheme="majorHAnsi" w:eastAsia="Times New Roman" w:hAnsiTheme="majorHAnsi" w:cstheme="majorHAnsi"/>
                <w:b/>
                <w:bCs/>
              </w:rPr>
              <w:t xml:space="preserve"> </w:t>
            </w:r>
            <w:r w:rsidRPr="00A44860">
              <w:rPr>
                <w:rFonts w:ascii="Calibri" w:hAnsi="Calibri" w:cs="Calibri"/>
                <w:b/>
                <w:bCs/>
                <w:sz w:val="18"/>
                <w:szCs w:val="18"/>
                <w:lang w:eastAsia="en-US"/>
              </w:rPr>
              <w:t>FORNECEDOR (RAZÃO SOCIAL, CNPJ/MF, ENDEREÇO, CONTATOS, REPRESENTANTE)</w:t>
            </w:r>
          </w:p>
        </w:tc>
      </w:tr>
      <w:bookmarkEnd w:id="0"/>
      <w:tr w:rsidR="00A44860" w:rsidRPr="00A44860" w14:paraId="37A10574" w14:textId="77777777" w:rsidTr="00A33684">
        <w:trPr>
          <w:trHeight w:val="460"/>
          <w:jc w:val="center"/>
        </w:trPr>
        <w:tc>
          <w:tcPr>
            <w:tcW w:w="718" w:type="dxa"/>
            <w:tcBorders>
              <w:top w:val="single" w:sz="4" w:space="0" w:color="auto"/>
              <w:left w:val="single" w:sz="4" w:space="0" w:color="auto"/>
              <w:bottom w:val="single" w:sz="4" w:space="0" w:color="auto"/>
              <w:right w:val="single" w:sz="4" w:space="0" w:color="auto"/>
            </w:tcBorders>
            <w:shd w:val="clear" w:color="auto" w:fill="C2D69B"/>
            <w:vAlign w:val="center"/>
          </w:tcPr>
          <w:p w14:paraId="3C1B26BA" w14:textId="413130DB" w:rsidR="00A44860" w:rsidRPr="00A44860" w:rsidRDefault="00A44860" w:rsidP="00A44860">
            <w:pPr>
              <w:jc w:val="center"/>
              <w:rPr>
                <w:rFonts w:ascii="Calibri" w:hAnsi="Calibri" w:cs="Calibri"/>
                <w:b/>
                <w:bCs/>
                <w:sz w:val="18"/>
                <w:szCs w:val="18"/>
                <w:lang w:eastAsia="en-US"/>
              </w:rPr>
            </w:pPr>
            <w:r w:rsidRPr="00A44860">
              <w:rPr>
                <w:rFonts w:ascii="Calibri" w:hAnsi="Calibri" w:cs="Calibri"/>
                <w:b/>
                <w:bCs/>
                <w:sz w:val="18"/>
                <w:szCs w:val="18"/>
                <w:lang w:eastAsia="en-US"/>
              </w:rPr>
              <w:t>ITEM</w:t>
            </w:r>
          </w:p>
        </w:tc>
        <w:tc>
          <w:tcPr>
            <w:tcW w:w="2963" w:type="dxa"/>
            <w:tcBorders>
              <w:top w:val="single" w:sz="4" w:space="0" w:color="auto"/>
              <w:left w:val="single" w:sz="4" w:space="0" w:color="auto"/>
              <w:bottom w:val="single" w:sz="4" w:space="0" w:color="auto"/>
              <w:right w:val="single" w:sz="4" w:space="0" w:color="auto"/>
            </w:tcBorders>
            <w:shd w:val="clear" w:color="auto" w:fill="C2D69B"/>
            <w:vAlign w:val="center"/>
          </w:tcPr>
          <w:p w14:paraId="78A98190" w14:textId="172C0AEB" w:rsidR="00A44860" w:rsidRPr="00A44860" w:rsidRDefault="00A44860" w:rsidP="00A44860">
            <w:pPr>
              <w:jc w:val="center"/>
              <w:rPr>
                <w:rFonts w:ascii="Calibri" w:hAnsi="Calibri" w:cs="Calibri"/>
                <w:b/>
                <w:bCs/>
                <w:sz w:val="18"/>
                <w:szCs w:val="18"/>
                <w:lang w:eastAsia="en-US"/>
              </w:rPr>
            </w:pPr>
            <w:r w:rsidRPr="00A44860">
              <w:rPr>
                <w:rFonts w:ascii="Calibri" w:hAnsi="Calibri" w:cs="Calibri"/>
                <w:b/>
                <w:bCs/>
                <w:sz w:val="18"/>
                <w:szCs w:val="18"/>
                <w:lang w:eastAsia="en-US"/>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C2D69B"/>
            <w:vAlign w:val="center"/>
          </w:tcPr>
          <w:p w14:paraId="19DC62E8" w14:textId="0FAB862E" w:rsidR="00A44860" w:rsidRPr="00A44860" w:rsidRDefault="00A44860" w:rsidP="00A44860">
            <w:pPr>
              <w:jc w:val="center"/>
              <w:rPr>
                <w:rFonts w:ascii="Calibri" w:hAnsi="Calibri" w:cs="Calibri"/>
                <w:b/>
                <w:bCs/>
                <w:sz w:val="18"/>
                <w:szCs w:val="18"/>
                <w:lang w:eastAsia="en-US"/>
              </w:rPr>
            </w:pPr>
            <w:r w:rsidRPr="00A44860">
              <w:rPr>
                <w:rFonts w:ascii="Calibri" w:hAnsi="Calibri" w:cs="Calibri"/>
                <w:b/>
                <w:bCs/>
                <w:sz w:val="18"/>
                <w:szCs w:val="18"/>
                <w:lang w:eastAsia="en-US"/>
              </w:rPr>
              <w:t>UNID</w:t>
            </w:r>
          </w:p>
        </w:tc>
        <w:tc>
          <w:tcPr>
            <w:tcW w:w="992" w:type="dxa"/>
            <w:tcBorders>
              <w:top w:val="single" w:sz="4" w:space="0" w:color="auto"/>
              <w:left w:val="single" w:sz="4" w:space="0" w:color="auto"/>
              <w:bottom w:val="single" w:sz="4" w:space="0" w:color="auto"/>
              <w:right w:val="single" w:sz="4" w:space="0" w:color="auto"/>
            </w:tcBorders>
            <w:shd w:val="clear" w:color="auto" w:fill="C2D69B"/>
            <w:vAlign w:val="center"/>
          </w:tcPr>
          <w:p w14:paraId="36CB1FD8" w14:textId="42475E04" w:rsidR="00A44860" w:rsidRPr="00A44860" w:rsidRDefault="00A44860" w:rsidP="00A44860">
            <w:pPr>
              <w:jc w:val="center"/>
              <w:rPr>
                <w:rFonts w:ascii="Calibri" w:hAnsi="Calibri" w:cs="Calibri"/>
                <w:b/>
                <w:bCs/>
                <w:sz w:val="18"/>
                <w:szCs w:val="18"/>
                <w:lang w:eastAsia="en-US"/>
              </w:rPr>
            </w:pPr>
            <w:r w:rsidRPr="00A44860">
              <w:rPr>
                <w:rFonts w:ascii="Calibri" w:hAnsi="Calibri" w:cs="Calibri"/>
                <w:b/>
                <w:bCs/>
                <w:sz w:val="18"/>
                <w:szCs w:val="18"/>
                <w:lang w:eastAsia="en-US"/>
              </w:rPr>
              <w:t>QUANT.</w:t>
            </w:r>
          </w:p>
        </w:tc>
        <w:tc>
          <w:tcPr>
            <w:tcW w:w="1134" w:type="dxa"/>
            <w:tcBorders>
              <w:top w:val="single" w:sz="4" w:space="0" w:color="auto"/>
              <w:left w:val="single" w:sz="4" w:space="0" w:color="auto"/>
              <w:bottom w:val="single" w:sz="4" w:space="0" w:color="auto"/>
              <w:right w:val="single" w:sz="4" w:space="0" w:color="auto"/>
            </w:tcBorders>
            <w:shd w:val="clear" w:color="auto" w:fill="C2D69B"/>
          </w:tcPr>
          <w:p w14:paraId="46EE87FC" w14:textId="77777777" w:rsidR="00A44860" w:rsidRPr="00A44860" w:rsidRDefault="00A44860" w:rsidP="00A44860">
            <w:pPr>
              <w:jc w:val="center"/>
              <w:rPr>
                <w:rFonts w:ascii="Calibri" w:hAnsi="Calibri" w:cs="Calibri"/>
                <w:b/>
                <w:bCs/>
                <w:sz w:val="18"/>
                <w:szCs w:val="18"/>
                <w:lang w:eastAsia="en-US"/>
              </w:rPr>
            </w:pPr>
            <w:r w:rsidRPr="00A44860">
              <w:rPr>
                <w:rFonts w:ascii="Calibri" w:hAnsi="Calibri" w:cs="Calibri"/>
                <w:b/>
                <w:bCs/>
                <w:sz w:val="18"/>
                <w:szCs w:val="18"/>
                <w:lang w:eastAsia="en-US"/>
              </w:rPr>
              <w:t>MARCA/</w:t>
            </w:r>
          </w:p>
          <w:p w14:paraId="299178D6" w14:textId="47E3A1CB" w:rsidR="00A44860" w:rsidRPr="00A44860" w:rsidRDefault="00A44860" w:rsidP="00A44860">
            <w:pPr>
              <w:jc w:val="center"/>
              <w:rPr>
                <w:rFonts w:ascii="Calibri" w:hAnsi="Calibri" w:cs="Calibri"/>
                <w:b/>
                <w:bCs/>
                <w:sz w:val="18"/>
                <w:szCs w:val="18"/>
                <w:lang w:eastAsia="en-US"/>
              </w:rPr>
            </w:pPr>
            <w:r w:rsidRPr="00A44860">
              <w:rPr>
                <w:rFonts w:ascii="Calibri" w:hAnsi="Calibri" w:cs="Calibri"/>
                <w:b/>
                <w:bCs/>
                <w:sz w:val="18"/>
                <w:szCs w:val="18"/>
                <w:lang w:eastAsia="en-US"/>
              </w:rPr>
              <w:t>MODELO</w:t>
            </w:r>
          </w:p>
        </w:tc>
        <w:tc>
          <w:tcPr>
            <w:tcW w:w="992" w:type="dxa"/>
            <w:tcBorders>
              <w:top w:val="single" w:sz="4" w:space="0" w:color="auto"/>
              <w:left w:val="single" w:sz="4" w:space="0" w:color="auto"/>
              <w:bottom w:val="single" w:sz="4" w:space="0" w:color="auto"/>
              <w:right w:val="single" w:sz="4" w:space="0" w:color="auto"/>
            </w:tcBorders>
            <w:shd w:val="clear" w:color="auto" w:fill="C2D69B"/>
          </w:tcPr>
          <w:p w14:paraId="4CD57BA3" w14:textId="02C2BB05" w:rsidR="00A44860" w:rsidRPr="00A44860" w:rsidRDefault="00A44860" w:rsidP="00A44860">
            <w:pPr>
              <w:jc w:val="center"/>
              <w:rPr>
                <w:rFonts w:ascii="Calibri" w:hAnsi="Calibri" w:cs="Calibri"/>
                <w:b/>
                <w:bCs/>
                <w:sz w:val="18"/>
                <w:szCs w:val="18"/>
                <w:lang w:eastAsia="en-US"/>
              </w:rPr>
            </w:pPr>
            <w:r w:rsidRPr="00A44860">
              <w:rPr>
                <w:rFonts w:ascii="Calibri" w:hAnsi="Calibri" w:cs="Calibri"/>
                <w:b/>
                <w:bCs/>
                <w:sz w:val="18"/>
                <w:szCs w:val="18"/>
                <w:lang w:eastAsia="en-US"/>
              </w:rPr>
              <w:t>VALOR UNT.</w:t>
            </w:r>
          </w:p>
        </w:tc>
        <w:tc>
          <w:tcPr>
            <w:tcW w:w="1134" w:type="dxa"/>
            <w:tcBorders>
              <w:top w:val="single" w:sz="4" w:space="0" w:color="auto"/>
              <w:left w:val="single" w:sz="4" w:space="0" w:color="auto"/>
              <w:bottom w:val="single" w:sz="4" w:space="0" w:color="auto"/>
              <w:right w:val="single" w:sz="4" w:space="0" w:color="auto"/>
            </w:tcBorders>
            <w:shd w:val="clear" w:color="auto" w:fill="C2D69B"/>
          </w:tcPr>
          <w:p w14:paraId="34F50A83" w14:textId="038D733B" w:rsidR="00A44860" w:rsidRPr="00A44860" w:rsidRDefault="00A44860" w:rsidP="00A44860">
            <w:pPr>
              <w:jc w:val="center"/>
              <w:rPr>
                <w:rFonts w:ascii="Calibri" w:hAnsi="Calibri" w:cs="Calibri"/>
                <w:b/>
                <w:bCs/>
                <w:sz w:val="18"/>
                <w:szCs w:val="18"/>
                <w:lang w:eastAsia="en-US"/>
              </w:rPr>
            </w:pPr>
            <w:r w:rsidRPr="00A44860">
              <w:rPr>
                <w:rFonts w:ascii="Calibri" w:hAnsi="Calibri" w:cs="Calibri"/>
                <w:b/>
                <w:bCs/>
                <w:sz w:val="18"/>
                <w:szCs w:val="18"/>
                <w:lang w:eastAsia="en-US"/>
              </w:rPr>
              <w:t>VALOR TOTAL</w:t>
            </w:r>
          </w:p>
        </w:tc>
      </w:tr>
      <w:tr w:rsidR="00A44860" w:rsidRPr="00A44860" w14:paraId="4297ABE0" w14:textId="77777777" w:rsidTr="00A33684">
        <w:trPr>
          <w:trHeight w:val="460"/>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73420AA2" w14:textId="77777777" w:rsidR="00A44860" w:rsidRPr="00A44860" w:rsidRDefault="00A44860" w:rsidP="00A44860">
            <w:pPr>
              <w:jc w:val="center"/>
              <w:rPr>
                <w:rFonts w:ascii="Calibri" w:hAnsi="Calibri" w:cs="Calibri"/>
                <w:sz w:val="18"/>
                <w:szCs w:val="18"/>
                <w:lang w:eastAsia="en-US"/>
              </w:rPr>
            </w:pPr>
            <w:r w:rsidRPr="00A44860">
              <w:rPr>
                <w:rFonts w:ascii="Calibri" w:hAnsi="Calibri" w:cs="Calibri"/>
                <w:sz w:val="18"/>
                <w:szCs w:val="18"/>
                <w:lang w:eastAsia="en-US"/>
              </w:rPr>
              <w:t>1</w:t>
            </w:r>
          </w:p>
        </w:tc>
        <w:tc>
          <w:tcPr>
            <w:tcW w:w="2963" w:type="dxa"/>
            <w:tcBorders>
              <w:top w:val="single" w:sz="4" w:space="0" w:color="auto"/>
              <w:left w:val="single" w:sz="4" w:space="0" w:color="auto"/>
              <w:bottom w:val="single" w:sz="4" w:space="0" w:color="auto"/>
              <w:right w:val="single" w:sz="4" w:space="0" w:color="auto"/>
            </w:tcBorders>
            <w:hideMark/>
          </w:tcPr>
          <w:p w14:paraId="479EEF93"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Leite Fluido</w:t>
            </w:r>
          </w:p>
          <w:p w14:paraId="3759A4A8"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Origem: da vaca</w:t>
            </w:r>
          </w:p>
          <w:p w14:paraId="050E9B19"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Tipo: A</w:t>
            </w:r>
          </w:p>
          <w:p w14:paraId="1C60CE4C"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Teor Gordura: Integral</w:t>
            </w:r>
          </w:p>
          <w:p w14:paraId="48D706A3"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lastRenderedPageBreak/>
              <w:t>Processamento: Uh</w:t>
            </w:r>
          </w:p>
          <w:p w14:paraId="7C266A90"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Caixa 1 Litro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2FDDC" w14:textId="77777777" w:rsidR="00A44860" w:rsidRPr="00A44860" w:rsidRDefault="00A44860" w:rsidP="00A44860">
            <w:pPr>
              <w:jc w:val="center"/>
              <w:rPr>
                <w:rFonts w:ascii="Calibri" w:hAnsi="Calibri" w:cs="Calibri"/>
                <w:sz w:val="18"/>
                <w:szCs w:val="18"/>
                <w:lang w:eastAsia="en-US"/>
              </w:rPr>
            </w:pPr>
            <w:r w:rsidRPr="00A44860">
              <w:rPr>
                <w:rFonts w:ascii="Calibri" w:hAnsi="Calibri" w:cs="Calibri"/>
                <w:sz w:val="18"/>
                <w:szCs w:val="18"/>
                <w:lang w:eastAsia="en-US"/>
              </w:rPr>
              <w:lastRenderedPageBreak/>
              <w:t>Caixa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61E254" w14:textId="77777777" w:rsidR="00A44860" w:rsidRPr="00A44860" w:rsidRDefault="00A44860" w:rsidP="00A44860">
            <w:pPr>
              <w:jc w:val="center"/>
              <w:rPr>
                <w:rFonts w:ascii="Calibri" w:hAnsi="Calibri" w:cs="Calibri"/>
                <w:sz w:val="18"/>
                <w:szCs w:val="18"/>
                <w:lang w:eastAsia="en-US"/>
              </w:rPr>
            </w:pPr>
            <w:r w:rsidRPr="00A44860">
              <w:rPr>
                <w:rFonts w:ascii="Calibri" w:hAnsi="Calibri" w:cs="Calibri"/>
                <w:sz w:val="18"/>
                <w:szCs w:val="18"/>
                <w:lang w:eastAsia="en-US"/>
              </w:rPr>
              <w:t>63.360</w:t>
            </w:r>
          </w:p>
        </w:tc>
        <w:tc>
          <w:tcPr>
            <w:tcW w:w="1134" w:type="dxa"/>
            <w:tcBorders>
              <w:top w:val="single" w:sz="4" w:space="0" w:color="auto"/>
              <w:left w:val="single" w:sz="4" w:space="0" w:color="auto"/>
              <w:bottom w:val="single" w:sz="4" w:space="0" w:color="auto"/>
              <w:right w:val="single" w:sz="4" w:space="0" w:color="auto"/>
            </w:tcBorders>
          </w:tcPr>
          <w:p w14:paraId="2334583B" w14:textId="77777777" w:rsidR="00A44860" w:rsidRPr="00A44860" w:rsidRDefault="00A44860" w:rsidP="00A44860">
            <w:pPr>
              <w:rPr>
                <w:rFonts w:ascii="Calibri" w:hAnsi="Calibri" w:cs="Calibri"/>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2A298D41" w14:textId="77777777" w:rsidR="00A44860" w:rsidRPr="00A44860" w:rsidRDefault="00A44860" w:rsidP="00A44860">
            <w:pPr>
              <w:rPr>
                <w:rFonts w:ascii="Calibri" w:hAnsi="Calibri" w:cs="Calibri"/>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171CAFF9" w14:textId="77777777" w:rsidR="00A44860" w:rsidRPr="00A44860" w:rsidRDefault="00A44860" w:rsidP="00A44860">
            <w:pPr>
              <w:rPr>
                <w:rFonts w:ascii="Calibri" w:hAnsi="Calibri" w:cs="Calibri"/>
                <w:sz w:val="18"/>
                <w:szCs w:val="18"/>
                <w:lang w:eastAsia="en-US"/>
              </w:rPr>
            </w:pPr>
          </w:p>
        </w:tc>
      </w:tr>
      <w:tr w:rsidR="00A44860" w:rsidRPr="00A44860" w14:paraId="645392B4" w14:textId="77777777" w:rsidTr="00A33684">
        <w:trPr>
          <w:trHeight w:val="460"/>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4FA98C59" w14:textId="77777777" w:rsidR="00A44860" w:rsidRPr="00A44860" w:rsidRDefault="00A44860" w:rsidP="00A44860">
            <w:pPr>
              <w:jc w:val="center"/>
              <w:rPr>
                <w:rFonts w:ascii="Calibri" w:hAnsi="Calibri" w:cs="Calibri"/>
                <w:sz w:val="18"/>
                <w:szCs w:val="18"/>
                <w:lang w:eastAsia="en-US"/>
              </w:rPr>
            </w:pPr>
            <w:r w:rsidRPr="00A44860">
              <w:rPr>
                <w:rFonts w:ascii="Calibri" w:hAnsi="Calibri" w:cs="Calibri"/>
                <w:sz w:val="18"/>
                <w:szCs w:val="18"/>
                <w:lang w:eastAsia="en-US"/>
              </w:rPr>
              <w:t>2</w:t>
            </w:r>
          </w:p>
        </w:tc>
        <w:tc>
          <w:tcPr>
            <w:tcW w:w="2963" w:type="dxa"/>
            <w:tcBorders>
              <w:top w:val="single" w:sz="4" w:space="0" w:color="auto"/>
              <w:left w:val="single" w:sz="4" w:space="0" w:color="auto"/>
              <w:bottom w:val="single" w:sz="4" w:space="0" w:color="auto"/>
              <w:right w:val="single" w:sz="4" w:space="0" w:color="auto"/>
            </w:tcBorders>
            <w:hideMark/>
          </w:tcPr>
          <w:p w14:paraId="367A1DEE"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 xml:space="preserve">Açúcar </w:t>
            </w:r>
          </w:p>
          <w:p w14:paraId="05DB0703"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Tipo: Refinado</w:t>
            </w:r>
          </w:p>
          <w:p w14:paraId="3EA89F82"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Características Adicionais: Branco, 1ª Qualidade</w:t>
            </w:r>
          </w:p>
          <w:p w14:paraId="65FC1883"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Saco 1 kg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455513" w14:textId="77777777" w:rsidR="00A44860" w:rsidRPr="00A44860" w:rsidRDefault="00A44860" w:rsidP="00A44860">
            <w:pPr>
              <w:jc w:val="center"/>
              <w:rPr>
                <w:rFonts w:ascii="Calibri" w:hAnsi="Calibri" w:cs="Calibri"/>
                <w:sz w:val="18"/>
                <w:szCs w:val="18"/>
                <w:lang w:eastAsia="en-US"/>
              </w:rPr>
            </w:pPr>
            <w:r w:rsidRPr="00A44860">
              <w:rPr>
                <w:rFonts w:ascii="Calibri" w:hAnsi="Calibri" w:cs="Calibri"/>
                <w:sz w:val="18"/>
                <w:szCs w:val="18"/>
                <w:lang w:eastAsia="en-US"/>
              </w:rPr>
              <w:t>Saco</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D7A90" w14:textId="77777777" w:rsidR="00A44860" w:rsidRPr="00A44860" w:rsidRDefault="00A44860" w:rsidP="00A44860">
            <w:pPr>
              <w:jc w:val="center"/>
              <w:rPr>
                <w:rFonts w:ascii="Calibri" w:hAnsi="Calibri" w:cs="Calibri"/>
                <w:sz w:val="18"/>
                <w:szCs w:val="18"/>
                <w:lang w:eastAsia="en-US"/>
              </w:rPr>
            </w:pPr>
            <w:r w:rsidRPr="00A44860">
              <w:rPr>
                <w:rFonts w:ascii="Calibri" w:hAnsi="Calibri" w:cs="Calibri"/>
                <w:sz w:val="18"/>
                <w:szCs w:val="18"/>
                <w:lang w:eastAsia="en-US"/>
              </w:rPr>
              <w:t>6.336</w:t>
            </w:r>
          </w:p>
        </w:tc>
        <w:tc>
          <w:tcPr>
            <w:tcW w:w="1134" w:type="dxa"/>
            <w:tcBorders>
              <w:top w:val="single" w:sz="4" w:space="0" w:color="auto"/>
              <w:left w:val="single" w:sz="4" w:space="0" w:color="auto"/>
              <w:bottom w:val="single" w:sz="4" w:space="0" w:color="auto"/>
              <w:right w:val="single" w:sz="4" w:space="0" w:color="auto"/>
            </w:tcBorders>
          </w:tcPr>
          <w:p w14:paraId="7CB3DD25" w14:textId="77777777" w:rsidR="00A44860" w:rsidRPr="00A44860" w:rsidRDefault="00A44860" w:rsidP="00A44860">
            <w:pPr>
              <w:rPr>
                <w:rFonts w:ascii="Calibri" w:hAnsi="Calibri" w:cs="Calibri"/>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1B37D7CB" w14:textId="77777777" w:rsidR="00A44860" w:rsidRPr="00A44860" w:rsidRDefault="00A44860" w:rsidP="00A44860">
            <w:pPr>
              <w:rPr>
                <w:rFonts w:ascii="Calibri" w:hAnsi="Calibri" w:cs="Calibri"/>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485E4A42" w14:textId="77777777" w:rsidR="00A44860" w:rsidRPr="00A44860" w:rsidRDefault="00A44860" w:rsidP="00A44860">
            <w:pPr>
              <w:rPr>
                <w:rFonts w:ascii="Calibri" w:hAnsi="Calibri" w:cs="Calibri"/>
                <w:sz w:val="18"/>
                <w:szCs w:val="18"/>
                <w:lang w:eastAsia="en-US"/>
              </w:rPr>
            </w:pPr>
          </w:p>
        </w:tc>
      </w:tr>
      <w:tr w:rsidR="00A44860" w:rsidRPr="00A44860" w14:paraId="5A2C1369" w14:textId="77777777" w:rsidTr="00A33684">
        <w:trPr>
          <w:trHeight w:val="460"/>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752FDD3A" w14:textId="77777777" w:rsidR="00A44860" w:rsidRPr="00A44860" w:rsidRDefault="00A44860" w:rsidP="00A44860">
            <w:pPr>
              <w:jc w:val="center"/>
              <w:rPr>
                <w:rFonts w:ascii="Calibri" w:hAnsi="Calibri" w:cs="Calibri"/>
                <w:sz w:val="18"/>
                <w:szCs w:val="18"/>
                <w:lang w:eastAsia="en-US"/>
              </w:rPr>
            </w:pPr>
            <w:r w:rsidRPr="00A44860">
              <w:rPr>
                <w:rFonts w:ascii="Calibri" w:hAnsi="Calibri" w:cs="Calibri"/>
                <w:sz w:val="18"/>
                <w:szCs w:val="18"/>
                <w:lang w:eastAsia="en-US"/>
              </w:rPr>
              <w:t>3</w:t>
            </w:r>
          </w:p>
        </w:tc>
        <w:tc>
          <w:tcPr>
            <w:tcW w:w="2963" w:type="dxa"/>
            <w:tcBorders>
              <w:top w:val="single" w:sz="4" w:space="0" w:color="auto"/>
              <w:left w:val="single" w:sz="4" w:space="0" w:color="auto"/>
              <w:bottom w:val="single" w:sz="4" w:space="0" w:color="auto"/>
              <w:right w:val="single" w:sz="4" w:space="0" w:color="auto"/>
            </w:tcBorders>
            <w:hideMark/>
          </w:tcPr>
          <w:p w14:paraId="4846F21B"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Café torrado e moído, embalado a vácuo em pacote com 500g, com registro da data de fabricação e validades estampadas no rótulo;</w:t>
            </w:r>
          </w:p>
          <w:p w14:paraId="64C2CF59"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 xml:space="preserve">Aspecto homogêneo, sabor predominante de café arábica ou 100% arábica, admitindo-se mistura de café </w:t>
            </w:r>
            <w:proofErr w:type="spellStart"/>
            <w:r w:rsidRPr="00A44860">
              <w:rPr>
                <w:rFonts w:ascii="Calibri" w:hAnsi="Calibri" w:cs="Calibri"/>
                <w:sz w:val="18"/>
                <w:szCs w:val="18"/>
                <w:lang w:eastAsia="en-US"/>
              </w:rPr>
              <w:t>conilon</w:t>
            </w:r>
            <w:proofErr w:type="spellEnd"/>
            <w:r w:rsidRPr="00A44860">
              <w:rPr>
                <w:rFonts w:ascii="Calibri" w:hAnsi="Calibri" w:cs="Calibri"/>
                <w:sz w:val="18"/>
                <w:szCs w:val="18"/>
                <w:lang w:eastAsia="en-US"/>
              </w:rPr>
              <w:t xml:space="preserve"> em até 20% e o máximo de 20% de PVA (grãos pretos, verdes e ardidos), tipo tradicional; </w:t>
            </w:r>
          </w:p>
          <w:p w14:paraId="2099657F"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Apresentação de selos de pureza e categoria de qualidade (PQC) da ABIC, em plena validade, ou laudo de avaliação do café emitido por laboratório especializado/credenciado junto ao Ministério da Saúde/ANVISA, com nota de Qualidade Global mínima de 6,0 pontos na Escala Sensorial do Café e teor máximo 1% de impureza;</w:t>
            </w:r>
          </w:p>
          <w:p w14:paraId="37D77CA6" w14:textId="77777777" w:rsidR="00A44860" w:rsidRPr="00A44860" w:rsidRDefault="00A44860" w:rsidP="00A44860">
            <w:pPr>
              <w:rPr>
                <w:rFonts w:ascii="Calibri" w:hAnsi="Calibri" w:cs="Calibri"/>
                <w:sz w:val="18"/>
                <w:szCs w:val="18"/>
                <w:lang w:eastAsia="en-US"/>
              </w:rPr>
            </w:pPr>
          </w:p>
          <w:p w14:paraId="60D5B908"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Igual ou superior (marca de referência): Pilão, 3 Corações e Pimpinela.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841C0" w14:textId="77777777" w:rsidR="00A44860" w:rsidRPr="00A44860" w:rsidRDefault="00A44860" w:rsidP="00A44860">
            <w:pPr>
              <w:jc w:val="center"/>
              <w:rPr>
                <w:rFonts w:ascii="Calibri" w:hAnsi="Calibri" w:cs="Calibri"/>
                <w:sz w:val="18"/>
                <w:szCs w:val="18"/>
                <w:lang w:eastAsia="en-US"/>
              </w:rPr>
            </w:pPr>
            <w:r w:rsidRPr="00A44860">
              <w:rPr>
                <w:rFonts w:ascii="Calibri" w:hAnsi="Calibri" w:cs="Calibri"/>
                <w:sz w:val="18"/>
                <w:szCs w:val="18"/>
                <w:lang w:eastAsia="en-US"/>
              </w:rPr>
              <w:t>PCT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F0E0F" w14:textId="77777777" w:rsidR="00A44860" w:rsidRPr="00A44860" w:rsidRDefault="00A44860" w:rsidP="00A44860">
            <w:pPr>
              <w:jc w:val="center"/>
              <w:rPr>
                <w:rFonts w:ascii="Calibri" w:hAnsi="Calibri" w:cs="Calibri"/>
                <w:sz w:val="18"/>
                <w:szCs w:val="18"/>
                <w:lang w:eastAsia="en-US"/>
              </w:rPr>
            </w:pPr>
            <w:r w:rsidRPr="00A44860">
              <w:rPr>
                <w:rFonts w:ascii="Calibri" w:hAnsi="Calibri" w:cs="Calibri"/>
                <w:sz w:val="18"/>
                <w:szCs w:val="18"/>
                <w:lang w:eastAsia="en-US"/>
              </w:rPr>
              <w:t>6.336</w:t>
            </w:r>
          </w:p>
        </w:tc>
        <w:tc>
          <w:tcPr>
            <w:tcW w:w="1134" w:type="dxa"/>
            <w:tcBorders>
              <w:top w:val="single" w:sz="4" w:space="0" w:color="auto"/>
              <w:left w:val="single" w:sz="4" w:space="0" w:color="auto"/>
              <w:bottom w:val="single" w:sz="4" w:space="0" w:color="auto"/>
              <w:right w:val="single" w:sz="4" w:space="0" w:color="auto"/>
            </w:tcBorders>
          </w:tcPr>
          <w:p w14:paraId="087B2ED8" w14:textId="77777777" w:rsidR="00A44860" w:rsidRPr="00A44860" w:rsidRDefault="00A44860" w:rsidP="00A44860">
            <w:pPr>
              <w:rPr>
                <w:rFonts w:ascii="Calibri" w:hAnsi="Calibri" w:cs="Calibri"/>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78C0D355" w14:textId="77777777" w:rsidR="00A44860" w:rsidRPr="00A44860" w:rsidRDefault="00A44860" w:rsidP="00A44860">
            <w:pPr>
              <w:rPr>
                <w:rFonts w:ascii="Calibri" w:hAnsi="Calibri" w:cs="Calibri"/>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18784CEE" w14:textId="77777777" w:rsidR="00A44860" w:rsidRPr="00A44860" w:rsidRDefault="00A44860" w:rsidP="00A44860">
            <w:pPr>
              <w:rPr>
                <w:rFonts w:ascii="Calibri" w:hAnsi="Calibri" w:cs="Calibri"/>
                <w:sz w:val="18"/>
                <w:szCs w:val="18"/>
                <w:lang w:eastAsia="en-US"/>
              </w:rPr>
            </w:pPr>
          </w:p>
        </w:tc>
      </w:tr>
      <w:tr w:rsidR="00A44860" w:rsidRPr="00A44860" w14:paraId="54B3B799" w14:textId="77777777" w:rsidTr="00A33684">
        <w:trPr>
          <w:trHeight w:val="460"/>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67F191E3" w14:textId="77777777" w:rsidR="00A44860" w:rsidRPr="00A44860" w:rsidRDefault="00A44860" w:rsidP="00A44860">
            <w:pPr>
              <w:jc w:val="center"/>
              <w:rPr>
                <w:rFonts w:ascii="Calibri" w:hAnsi="Calibri" w:cs="Calibri"/>
                <w:sz w:val="18"/>
                <w:szCs w:val="18"/>
                <w:lang w:eastAsia="en-US"/>
              </w:rPr>
            </w:pPr>
            <w:r w:rsidRPr="00A44860">
              <w:rPr>
                <w:rFonts w:ascii="Calibri" w:hAnsi="Calibri" w:cs="Calibri"/>
                <w:sz w:val="18"/>
                <w:szCs w:val="18"/>
                <w:lang w:eastAsia="en-US"/>
              </w:rPr>
              <w:t>4</w:t>
            </w:r>
          </w:p>
        </w:tc>
        <w:tc>
          <w:tcPr>
            <w:tcW w:w="2963" w:type="dxa"/>
            <w:tcBorders>
              <w:top w:val="single" w:sz="4" w:space="0" w:color="auto"/>
              <w:left w:val="single" w:sz="4" w:space="0" w:color="auto"/>
              <w:bottom w:val="single" w:sz="4" w:space="0" w:color="auto"/>
              <w:right w:val="single" w:sz="4" w:space="0" w:color="auto"/>
            </w:tcBorders>
            <w:hideMark/>
          </w:tcPr>
          <w:p w14:paraId="39769D23"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Gordura Vegetal Tipo: Margarina</w:t>
            </w:r>
          </w:p>
          <w:p w14:paraId="1677223B"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Subtipo: Cremosa</w:t>
            </w:r>
          </w:p>
          <w:p w14:paraId="7368F517"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Composição Básica: Mínimo de 80% de gordura</w:t>
            </w:r>
          </w:p>
          <w:p w14:paraId="1C8F7462"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Sabor: Com sal</w:t>
            </w:r>
          </w:p>
          <w:p w14:paraId="4670A559"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Embalagem com 500g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427B0" w14:textId="77777777" w:rsidR="00A44860" w:rsidRPr="00A44860" w:rsidRDefault="00A44860" w:rsidP="00A44860">
            <w:pPr>
              <w:jc w:val="center"/>
              <w:rPr>
                <w:rFonts w:ascii="Calibri" w:hAnsi="Calibri" w:cs="Calibri"/>
                <w:sz w:val="18"/>
                <w:szCs w:val="18"/>
                <w:lang w:eastAsia="en-US"/>
              </w:rPr>
            </w:pPr>
            <w:r w:rsidRPr="00A44860">
              <w:rPr>
                <w:rFonts w:ascii="Calibri" w:hAnsi="Calibri" w:cs="Calibri"/>
                <w:sz w:val="18"/>
                <w:szCs w:val="18"/>
                <w:lang w:eastAsia="en-US"/>
              </w:rPr>
              <w:t>KG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F37B67" w14:textId="77777777" w:rsidR="00A44860" w:rsidRPr="00A44860" w:rsidRDefault="00A44860" w:rsidP="00A44860">
            <w:pPr>
              <w:jc w:val="center"/>
              <w:rPr>
                <w:rFonts w:ascii="Calibri" w:hAnsi="Calibri" w:cs="Calibri"/>
                <w:sz w:val="18"/>
                <w:szCs w:val="18"/>
                <w:lang w:eastAsia="en-US"/>
              </w:rPr>
            </w:pPr>
            <w:r w:rsidRPr="00A44860">
              <w:rPr>
                <w:rFonts w:ascii="Calibri" w:hAnsi="Calibri" w:cs="Calibri"/>
                <w:sz w:val="18"/>
                <w:szCs w:val="18"/>
                <w:lang w:eastAsia="en-US"/>
              </w:rPr>
              <w:t>6.336</w:t>
            </w:r>
          </w:p>
        </w:tc>
        <w:tc>
          <w:tcPr>
            <w:tcW w:w="1134" w:type="dxa"/>
            <w:tcBorders>
              <w:top w:val="single" w:sz="4" w:space="0" w:color="auto"/>
              <w:left w:val="single" w:sz="4" w:space="0" w:color="auto"/>
              <w:bottom w:val="single" w:sz="4" w:space="0" w:color="auto"/>
              <w:right w:val="single" w:sz="4" w:space="0" w:color="auto"/>
            </w:tcBorders>
          </w:tcPr>
          <w:p w14:paraId="19D210E9" w14:textId="77777777" w:rsidR="00A44860" w:rsidRPr="00A44860" w:rsidRDefault="00A44860" w:rsidP="00A44860">
            <w:pPr>
              <w:rPr>
                <w:rFonts w:ascii="Calibri" w:hAnsi="Calibri" w:cs="Calibri"/>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2ADF831A" w14:textId="77777777" w:rsidR="00A44860" w:rsidRPr="00A44860" w:rsidRDefault="00A44860" w:rsidP="00A44860">
            <w:pPr>
              <w:rPr>
                <w:rFonts w:ascii="Calibri" w:hAnsi="Calibri" w:cs="Calibri"/>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5BB548B9" w14:textId="77777777" w:rsidR="00A44860" w:rsidRPr="00A44860" w:rsidRDefault="00A44860" w:rsidP="00A44860">
            <w:pPr>
              <w:rPr>
                <w:rFonts w:ascii="Calibri" w:hAnsi="Calibri" w:cs="Calibri"/>
                <w:sz w:val="18"/>
                <w:szCs w:val="18"/>
                <w:lang w:eastAsia="en-US"/>
              </w:rPr>
            </w:pPr>
          </w:p>
        </w:tc>
      </w:tr>
      <w:tr w:rsidR="00A44860" w:rsidRPr="00A44860" w14:paraId="76F31405" w14:textId="77777777" w:rsidTr="00A33684">
        <w:trPr>
          <w:trHeight w:val="460"/>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0D9752FC" w14:textId="77777777" w:rsidR="00A44860" w:rsidRPr="00A44860" w:rsidRDefault="00A44860" w:rsidP="00A44860">
            <w:pPr>
              <w:jc w:val="center"/>
              <w:rPr>
                <w:rFonts w:ascii="Calibri" w:hAnsi="Calibri" w:cs="Calibri"/>
                <w:sz w:val="18"/>
                <w:szCs w:val="18"/>
                <w:lang w:eastAsia="en-US"/>
              </w:rPr>
            </w:pPr>
            <w:r w:rsidRPr="00A44860">
              <w:rPr>
                <w:rFonts w:ascii="Calibri" w:hAnsi="Calibri" w:cs="Calibri"/>
                <w:sz w:val="18"/>
                <w:szCs w:val="18"/>
                <w:lang w:eastAsia="en-US"/>
              </w:rPr>
              <w:t>5</w:t>
            </w:r>
          </w:p>
        </w:tc>
        <w:tc>
          <w:tcPr>
            <w:tcW w:w="2963" w:type="dxa"/>
            <w:tcBorders>
              <w:top w:val="single" w:sz="4" w:space="0" w:color="auto"/>
              <w:left w:val="single" w:sz="4" w:space="0" w:color="auto"/>
              <w:bottom w:val="single" w:sz="4" w:space="0" w:color="auto"/>
              <w:right w:val="single" w:sz="4" w:space="0" w:color="auto"/>
            </w:tcBorders>
            <w:hideMark/>
          </w:tcPr>
          <w:p w14:paraId="01573E54"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 xml:space="preserve">Pão </w:t>
            </w:r>
          </w:p>
          <w:p w14:paraId="0AFED983"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Base: de farinha de trigo refinada</w:t>
            </w:r>
          </w:p>
          <w:p w14:paraId="6DEB2485"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 xml:space="preserve">Tipo: </w:t>
            </w:r>
            <w:proofErr w:type="spellStart"/>
            <w:r w:rsidRPr="00A44860">
              <w:rPr>
                <w:rFonts w:ascii="Calibri" w:hAnsi="Calibri" w:cs="Calibri"/>
                <w:sz w:val="18"/>
                <w:szCs w:val="18"/>
                <w:lang w:eastAsia="en-US"/>
              </w:rPr>
              <w:t>semi-doce</w:t>
            </w:r>
            <w:proofErr w:type="spellEnd"/>
          </w:p>
          <w:p w14:paraId="70E4F4EB" w14:textId="77777777" w:rsidR="00A44860" w:rsidRPr="00A44860" w:rsidRDefault="00A44860" w:rsidP="00A44860">
            <w:pPr>
              <w:rPr>
                <w:rFonts w:ascii="Calibri" w:hAnsi="Calibri" w:cs="Calibri"/>
                <w:sz w:val="18"/>
                <w:szCs w:val="18"/>
                <w:lang w:eastAsia="en-US"/>
              </w:rPr>
            </w:pPr>
            <w:r w:rsidRPr="00A44860">
              <w:rPr>
                <w:rFonts w:ascii="Calibri" w:hAnsi="Calibri" w:cs="Calibri"/>
                <w:sz w:val="18"/>
                <w:szCs w:val="18"/>
                <w:lang w:eastAsia="en-US"/>
              </w:rPr>
              <w:t>Tipo adicional: bisnaga, careca/seda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4C180" w14:textId="77777777" w:rsidR="00A44860" w:rsidRPr="00A44860" w:rsidRDefault="00A44860" w:rsidP="00A44860">
            <w:pPr>
              <w:jc w:val="center"/>
              <w:rPr>
                <w:rFonts w:ascii="Calibri" w:hAnsi="Calibri" w:cs="Calibri"/>
                <w:sz w:val="18"/>
                <w:szCs w:val="18"/>
                <w:lang w:eastAsia="en-US"/>
              </w:rPr>
            </w:pPr>
            <w:r w:rsidRPr="00A44860">
              <w:rPr>
                <w:rFonts w:ascii="Calibri" w:hAnsi="Calibri" w:cs="Calibri"/>
                <w:sz w:val="18"/>
                <w:szCs w:val="18"/>
                <w:lang w:eastAsia="en-US"/>
              </w:rPr>
              <w:t>KG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D01527" w14:textId="77777777" w:rsidR="00A44860" w:rsidRPr="00A44860" w:rsidRDefault="00A44860" w:rsidP="00A44860">
            <w:pPr>
              <w:jc w:val="center"/>
              <w:rPr>
                <w:rFonts w:ascii="Calibri" w:hAnsi="Calibri" w:cs="Calibri"/>
                <w:sz w:val="18"/>
                <w:szCs w:val="18"/>
                <w:lang w:eastAsia="en-US"/>
              </w:rPr>
            </w:pPr>
            <w:r w:rsidRPr="00A44860">
              <w:rPr>
                <w:rFonts w:ascii="Calibri" w:hAnsi="Calibri" w:cs="Calibri"/>
                <w:sz w:val="18"/>
                <w:szCs w:val="18"/>
                <w:lang w:eastAsia="en-US"/>
              </w:rPr>
              <w:t>26.400</w:t>
            </w:r>
          </w:p>
        </w:tc>
        <w:tc>
          <w:tcPr>
            <w:tcW w:w="1134" w:type="dxa"/>
            <w:tcBorders>
              <w:top w:val="single" w:sz="4" w:space="0" w:color="auto"/>
              <w:left w:val="single" w:sz="4" w:space="0" w:color="auto"/>
              <w:bottom w:val="single" w:sz="4" w:space="0" w:color="auto"/>
              <w:right w:val="single" w:sz="4" w:space="0" w:color="auto"/>
            </w:tcBorders>
          </w:tcPr>
          <w:p w14:paraId="64C86836" w14:textId="77777777" w:rsidR="00A44860" w:rsidRPr="00A44860" w:rsidRDefault="00A44860" w:rsidP="00A44860">
            <w:pPr>
              <w:rPr>
                <w:rFonts w:ascii="Calibri" w:hAnsi="Calibri" w:cs="Calibri"/>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7752C0CC" w14:textId="77777777" w:rsidR="00A44860" w:rsidRPr="00A44860" w:rsidRDefault="00A44860" w:rsidP="00A44860">
            <w:pPr>
              <w:rPr>
                <w:rFonts w:ascii="Calibri" w:hAnsi="Calibri" w:cs="Calibri"/>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CBB4281" w14:textId="77777777" w:rsidR="00A44860" w:rsidRPr="00A44860" w:rsidRDefault="00A44860" w:rsidP="00A44860">
            <w:pPr>
              <w:rPr>
                <w:rFonts w:ascii="Calibri" w:hAnsi="Calibri" w:cs="Calibri"/>
                <w:sz w:val="18"/>
                <w:szCs w:val="18"/>
                <w:lang w:eastAsia="en-US"/>
              </w:rPr>
            </w:pPr>
          </w:p>
        </w:tc>
      </w:tr>
      <w:tr w:rsidR="00A44860" w:rsidRPr="00A44860" w14:paraId="6CB8CAFE" w14:textId="77777777" w:rsidTr="008917D1">
        <w:trPr>
          <w:trHeight w:val="460"/>
          <w:jc w:val="center"/>
        </w:trPr>
        <w:tc>
          <w:tcPr>
            <w:tcW w:w="6941" w:type="dxa"/>
            <w:gridSpan w:val="5"/>
            <w:tcBorders>
              <w:top w:val="single" w:sz="4" w:space="0" w:color="auto"/>
              <w:left w:val="single" w:sz="4" w:space="0" w:color="auto"/>
              <w:bottom w:val="single" w:sz="4" w:space="0" w:color="auto"/>
              <w:right w:val="single" w:sz="4" w:space="0" w:color="auto"/>
            </w:tcBorders>
            <w:vAlign w:val="center"/>
          </w:tcPr>
          <w:p w14:paraId="4691B1B2" w14:textId="76E20CC0" w:rsidR="00A44860" w:rsidRPr="00A44860" w:rsidRDefault="00A44860" w:rsidP="00A44860">
            <w:pPr>
              <w:jc w:val="center"/>
              <w:rPr>
                <w:rFonts w:ascii="Calibri" w:hAnsi="Calibri" w:cs="Calibri"/>
                <w:b/>
                <w:bCs/>
                <w:sz w:val="18"/>
                <w:szCs w:val="18"/>
                <w:lang w:eastAsia="en-US"/>
              </w:rPr>
            </w:pPr>
            <w:r w:rsidRPr="00A44860">
              <w:rPr>
                <w:rFonts w:ascii="Calibri" w:hAnsi="Calibri" w:cs="Calibri"/>
                <w:b/>
                <w:bCs/>
                <w:sz w:val="18"/>
                <w:szCs w:val="18"/>
                <w:lang w:eastAsia="en-US"/>
              </w:rPr>
              <w:t>VALOR TOTAL</w:t>
            </w:r>
          </w:p>
        </w:tc>
        <w:tc>
          <w:tcPr>
            <w:tcW w:w="2126" w:type="dxa"/>
            <w:gridSpan w:val="2"/>
            <w:tcBorders>
              <w:top w:val="single" w:sz="4" w:space="0" w:color="auto"/>
              <w:left w:val="single" w:sz="4" w:space="0" w:color="auto"/>
              <w:bottom w:val="single" w:sz="4" w:space="0" w:color="auto"/>
              <w:right w:val="single" w:sz="4" w:space="0" w:color="auto"/>
            </w:tcBorders>
          </w:tcPr>
          <w:p w14:paraId="5F34193B" w14:textId="5910070D" w:rsidR="00A44860" w:rsidRPr="00A44860" w:rsidRDefault="00A44860" w:rsidP="009531FF">
            <w:pPr>
              <w:jc w:val="center"/>
              <w:rPr>
                <w:rFonts w:ascii="Calibri" w:hAnsi="Calibri" w:cs="Calibri"/>
                <w:b/>
                <w:bCs/>
                <w:sz w:val="18"/>
                <w:szCs w:val="18"/>
                <w:lang w:eastAsia="en-US"/>
              </w:rPr>
            </w:pPr>
            <w:r w:rsidRPr="00A44860">
              <w:rPr>
                <w:rFonts w:ascii="Calibri" w:hAnsi="Calibri" w:cs="Calibri"/>
                <w:b/>
                <w:bCs/>
                <w:sz w:val="18"/>
                <w:szCs w:val="18"/>
                <w:lang w:eastAsia="en-US"/>
              </w:rPr>
              <w:t>R$</w:t>
            </w:r>
          </w:p>
        </w:tc>
      </w:tr>
    </w:tbl>
    <w:p w14:paraId="5AC08A70" w14:textId="77777777" w:rsidR="00E90D3F" w:rsidRPr="008458DA" w:rsidRDefault="00E90D3F" w:rsidP="0082063F">
      <w:pPr>
        <w:spacing w:line="360" w:lineRule="auto"/>
        <w:rPr>
          <w:rFonts w:ascii="Arial" w:eastAsia="Times New Roman" w:hAnsi="Arial" w:cs="Arial"/>
          <w:sz w:val="20"/>
          <w:szCs w:val="20"/>
        </w:rPr>
      </w:pPr>
    </w:p>
    <w:p w14:paraId="75A8FAD1" w14:textId="77777777" w:rsidR="0082063F" w:rsidRPr="0012223E" w:rsidRDefault="0082063F" w:rsidP="000E6D7D">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3. ÓRGÃO(S) GERENCIADOR E PARTICIPANTE(S)</w:t>
      </w:r>
    </w:p>
    <w:p w14:paraId="6EAB099A" w14:textId="46B09FA8" w:rsidR="0082063F" w:rsidRPr="001952DF" w:rsidRDefault="0082063F" w:rsidP="000E6D7D">
      <w:pPr>
        <w:rPr>
          <w:rFonts w:ascii="Calibri" w:eastAsia="Calibri" w:hAnsi="Calibri" w:cs="Calibri"/>
          <w:sz w:val="22"/>
          <w:szCs w:val="22"/>
          <w:lang w:eastAsia="en-US"/>
        </w:rPr>
      </w:pPr>
      <w:r w:rsidRPr="0012223E">
        <w:rPr>
          <w:rFonts w:asciiTheme="majorHAnsi" w:eastAsia="Times New Roman" w:hAnsiTheme="majorHAnsi" w:cstheme="majorHAnsi"/>
        </w:rPr>
        <w:t xml:space="preserve">3.1 O órgão gerenciador será a secretaria municipal de </w:t>
      </w:r>
      <w:r w:rsidR="001952DF" w:rsidRPr="001952DF">
        <w:rPr>
          <w:rFonts w:ascii="Calibri" w:eastAsia="Calibri" w:hAnsi="Calibri" w:cs="Calibri"/>
          <w:sz w:val="22"/>
          <w:szCs w:val="22"/>
          <w:lang w:eastAsia="en-US"/>
        </w:rPr>
        <w:t>Desenvolvimento Social</w:t>
      </w:r>
      <w:r w:rsidRPr="0012223E">
        <w:rPr>
          <w:rFonts w:asciiTheme="majorHAnsi" w:eastAsia="Times New Roman" w:hAnsiTheme="majorHAnsi" w:cstheme="majorHAnsi"/>
        </w:rPr>
        <w:t>.</w:t>
      </w:r>
    </w:p>
    <w:p w14:paraId="329C4584" w14:textId="77777777" w:rsidR="0082063F" w:rsidRPr="0012223E" w:rsidRDefault="0082063F" w:rsidP="000E6D7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Além do gerenciador, não há órgãos e entidades públicas participantes do registro de preços</w:t>
      </w:r>
    </w:p>
    <w:p w14:paraId="3023BA70" w14:textId="77777777" w:rsidR="0082063F" w:rsidRPr="0012223E" w:rsidRDefault="0082063F" w:rsidP="000E6D7D">
      <w:pPr>
        <w:keepNext/>
        <w:keepLines/>
        <w:tabs>
          <w:tab w:val="left" w:pos="567"/>
        </w:tabs>
        <w:spacing w:before="120" w:after="120"/>
        <w:jc w:val="both"/>
        <w:outlineLvl w:val="0"/>
        <w:rPr>
          <w:rFonts w:asciiTheme="majorHAnsi" w:eastAsiaTheme="majorEastAsia" w:hAnsiTheme="majorHAnsi" w:cstheme="majorHAnsi"/>
          <w:b/>
          <w:bCs/>
          <w:i/>
          <w:color w:val="FF0000"/>
        </w:rPr>
      </w:pPr>
      <w:r w:rsidRPr="0012223E">
        <w:rPr>
          <w:rFonts w:asciiTheme="majorHAnsi" w:eastAsiaTheme="majorEastAsia" w:hAnsiTheme="majorHAnsi" w:cstheme="majorHAnsi"/>
          <w:b/>
          <w:bCs/>
        </w:rPr>
        <w:lastRenderedPageBreak/>
        <w:t xml:space="preserve">4. DA ADESÃO À ATA DE REGISTRO DE PREÇOS </w:t>
      </w:r>
    </w:p>
    <w:p w14:paraId="65B41A3A" w14:textId="77777777" w:rsidR="0082063F" w:rsidRPr="0012223E" w:rsidRDefault="0082063F" w:rsidP="000E6D7D">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495EFE1C" w14:textId="77777777" w:rsidR="0082063F" w:rsidRPr="0012223E" w:rsidRDefault="0082063F" w:rsidP="000E6D7D">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4.1.1 Apresentação de justificativa da vantagem da adesão, inclusive em situações de provável desabastecimento ou descontinuidade de serviço público;</w:t>
      </w:r>
    </w:p>
    <w:p w14:paraId="5C47463F" w14:textId="77777777" w:rsidR="0082063F" w:rsidRPr="0012223E" w:rsidRDefault="0082063F" w:rsidP="000E6D7D">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4.1.2 Demonstração de que os valores registrados estão compatíveis com os valores praticados pelo mercado na forma do art. 23 da Lei nº 14.133, de 2021; e</w:t>
      </w:r>
    </w:p>
    <w:p w14:paraId="355EC311" w14:textId="77777777" w:rsidR="0082063F" w:rsidRPr="0012223E" w:rsidRDefault="0082063F" w:rsidP="000E6D7D">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4.1.3 Consulta e aceitação prévias do órgão ou da entidade gerenciadora e do fornecedor.</w:t>
      </w:r>
    </w:p>
    <w:p w14:paraId="0F6E3766" w14:textId="77777777" w:rsidR="0082063F" w:rsidRPr="0012223E" w:rsidRDefault="0082063F" w:rsidP="000E6D7D">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4.1.4 A autorização do órgão ou entidade gerenciadora apenas será realizada após a aceitação da adesão pelo fornecedor.</w:t>
      </w:r>
    </w:p>
    <w:p w14:paraId="124FFDD4" w14:textId="77777777" w:rsidR="0082063F" w:rsidRPr="0012223E" w:rsidRDefault="0082063F" w:rsidP="000E6D7D">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4.1.5 O órgão ou entidade gerenciadora poderá rejeitar adesões caso elas possam acarretar prejuízo à execução de seus próprios contratos ou à sua capacidade de gerenciamento.</w:t>
      </w:r>
    </w:p>
    <w:p w14:paraId="21C96338" w14:textId="77777777" w:rsidR="0082063F" w:rsidRPr="0012223E" w:rsidRDefault="0082063F" w:rsidP="000E6D7D">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4.1.6 Após a autorização do órgão ou da entidade gerenciadora, o órgão ou entidade não participante deverá efetivar a aquisição ou a contratação solicitada em até noventa dias, observado o prazo de vigência da ata.</w:t>
      </w:r>
    </w:p>
    <w:p w14:paraId="45F00D79" w14:textId="77777777" w:rsidR="0082063F" w:rsidRPr="0012223E" w:rsidRDefault="0082063F" w:rsidP="000E6D7D">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4.1.7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541A24A" w14:textId="77777777" w:rsidR="0082063F" w:rsidRPr="0012223E" w:rsidRDefault="0082063F" w:rsidP="000E6D7D">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4.1.8 O órgão ou a entidade poderá aderir ao item da ata de registro de preços da qual seja integrante, na qualidade de não participante, para aqueles itens para os quais não tenha quantitativo registrado, observados os requisitos do item 4.1.</w:t>
      </w:r>
    </w:p>
    <w:p w14:paraId="61FBC7B9" w14:textId="77777777" w:rsidR="0082063F" w:rsidRPr="0012223E" w:rsidRDefault="0082063F" w:rsidP="000E6D7D">
      <w:pPr>
        <w:spacing w:before="240" w:after="120"/>
        <w:jc w:val="both"/>
        <w:rPr>
          <w:rFonts w:asciiTheme="majorHAnsi" w:eastAsia="Times New Roman" w:hAnsiTheme="majorHAnsi" w:cstheme="majorHAnsi"/>
          <w:b/>
          <w:bCs/>
          <w:iCs/>
        </w:rPr>
      </w:pPr>
      <w:r w:rsidRPr="0012223E">
        <w:rPr>
          <w:rFonts w:asciiTheme="majorHAnsi" w:eastAsia="Times New Roman" w:hAnsiTheme="majorHAnsi" w:cstheme="majorHAnsi"/>
          <w:b/>
          <w:bCs/>
          <w:iCs/>
        </w:rPr>
        <w:t>4.2 Dos limites para as adesões</w:t>
      </w:r>
    </w:p>
    <w:p w14:paraId="1329F20E" w14:textId="77777777" w:rsidR="0082063F" w:rsidRPr="0012223E" w:rsidRDefault="0082063F" w:rsidP="000E6D7D">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4.2.1 As aquisições ou contratações adicionais não poderão exceder, por órgão ou entidade, a cinquenta por cento dos quantitativos dos itens do instrumento convocatório registrados na ata de registro de preços para o gerenciador e para os participantes.</w:t>
      </w:r>
    </w:p>
    <w:p w14:paraId="4B37C180" w14:textId="77777777" w:rsidR="0082063F" w:rsidRPr="0012223E" w:rsidRDefault="0082063F" w:rsidP="000E6D7D">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4.2.2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507311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4.2.3 Para aquisição emergencial de medicamentos e material de consumo médico-hospitalar por órgãos e en</w:t>
      </w:r>
      <w:r w:rsidRPr="0012223E">
        <w:rPr>
          <w:rFonts w:asciiTheme="majorHAnsi" w:eastAsia="Arial" w:hAnsiTheme="majorHAnsi" w:cstheme="majorHAnsi"/>
          <w:i/>
          <w:iCs/>
        </w:rPr>
        <w:t>ti</w:t>
      </w:r>
      <w:r w:rsidRPr="0012223E">
        <w:rPr>
          <w:rFonts w:asciiTheme="majorHAnsi" w:eastAsia="Times New Roman" w:hAnsiTheme="majorHAnsi" w:cstheme="majorHAnsi"/>
          <w:i/>
          <w:iCs/>
        </w:rPr>
        <w:t>dades da Administração Pública federal, estadual, distrital e municipal, a adesão à ata de registro de preços gerenciada pelo Ministério da Saúde não estará sujeita ao limite previsto no item 4.1.7.</w:t>
      </w:r>
    </w:p>
    <w:p w14:paraId="6FF397F8"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4.2.4 A adesão à ata de registro de preços por órgãos e en</w:t>
      </w:r>
      <w:r w:rsidRPr="0012223E">
        <w:rPr>
          <w:rFonts w:asciiTheme="majorHAnsi" w:eastAsia="Arial" w:hAnsiTheme="majorHAnsi" w:cstheme="majorHAnsi"/>
        </w:rPr>
        <w:t>ti</w:t>
      </w:r>
      <w:r w:rsidRPr="0012223E">
        <w:rPr>
          <w:rFonts w:asciiTheme="majorHAnsi" w:eastAsia="Times New Roman" w:hAnsiTheme="majorHAnsi" w:cstheme="majorHAnsi"/>
        </w:rPr>
        <w:t>dades da Administração Pública estadual, distrital e municipal poderá ser exigida para fins de transferências voluntárias, não ficando sujeita ao limite de que trata o item 4.7, desde que seja des</w:t>
      </w:r>
      <w:r w:rsidRPr="0012223E">
        <w:rPr>
          <w:rFonts w:asciiTheme="majorHAnsi" w:eastAsia="Arial" w:hAnsiTheme="majorHAnsi" w:cstheme="majorHAnsi"/>
        </w:rPr>
        <w:t>ti</w:t>
      </w:r>
      <w:r w:rsidRPr="0012223E">
        <w:rPr>
          <w:rFonts w:asciiTheme="majorHAnsi" w:eastAsia="Times New Roman" w:hAnsiTheme="majorHAnsi" w:cstheme="majorHAnsi"/>
        </w:rPr>
        <w:t>nada à execução descentralizada de programa ou projeto federal e comprovada a compatibilidade dos preços registrados com os valores praticados no mercado na forma do art. 23 da Lei nº 14.133, de 2021.</w:t>
      </w:r>
    </w:p>
    <w:p w14:paraId="6F1A0A04" w14:textId="77777777" w:rsidR="0082063F" w:rsidRPr="0012223E" w:rsidRDefault="0082063F" w:rsidP="0082063F">
      <w:pPr>
        <w:spacing w:before="240" w:after="120"/>
        <w:jc w:val="both"/>
        <w:rPr>
          <w:rFonts w:asciiTheme="majorHAnsi" w:eastAsia="Times New Roman" w:hAnsiTheme="majorHAnsi" w:cstheme="majorHAnsi"/>
          <w:b/>
          <w:bCs/>
          <w:iCs/>
        </w:rPr>
      </w:pPr>
      <w:r w:rsidRPr="0012223E">
        <w:rPr>
          <w:rFonts w:asciiTheme="majorHAnsi" w:eastAsia="Times New Roman" w:hAnsiTheme="majorHAnsi" w:cstheme="majorHAnsi"/>
          <w:b/>
          <w:bCs/>
          <w:iCs/>
        </w:rPr>
        <w:t>4.3 Vedação a acréscimo de quantitativos</w:t>
      </w:r>
    </w:p>
    <w:p w14:paraId="54FF1E48"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4.3.1 É vedado efetuar acréscimos nos quantitativos fixados na ata de registro de preços.</w:t>
      </w:r>
    </w:p>
    <w:p w14:paraId="5A39A079"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5. VALIDADE, FORMALIZAÇÃO DA ATA DE REGISTRO DE PREÇOS E CADASTRO RESERVA</w:t>
      </w:r>
    </w:p>
    <w:p w14:paraId="6FCE2682" w14:textId="6BBE65D7" w:rsidR="0082063F"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0255DC20" w14:textId="5710566E" w:rsidR="003B320C" w:rsidRPr="0012223E" w:rsidRDefault="003B320C" w:rsidP="0082063F">
      <w:pPr>
        <w:numPr>
          <w:ilvl w:val="1"/>
          <w:numId w:val="0"/>
        </w:numPr>
        <w:autoSpaceDE w:val="0"/>
        <w:autoSpaceDN w:val="0"/>
        <w:adjustRightInd w:val="0"/>
        <w:spacing w:before="120" w:after="120"/>
        <w:jc w:val="both"/>
        <w:rPr>
          <w:rFonts w:asciiTheme="majorHAnsi" w:eastAsia="Times New Roman" w:hAnsiTheme="majorHAnsi" w:cstheme="majorHAnsi"/>
          <w:iCs/>
        </w:rPr>
      </w:pPr>
      <w:r>
        <w:rPr>
          <w:rFonts w:asciiTheme="majorHAnsi" w:eastAsia="Times New Roman" w:hAnsiTheme="majorHAnsi" w:cstheme="majorHAnsi"/>
        </w:rPr>
        <w:t xml:space="preserve">5.1.2 </w:t>
      </w:r>
      <w:r w:rsidRPr="003B320C">
        <w:rPr>
          <w:rFonts w:asciiTheme="majorHAnsi" w:eastAsia="Times New Roman" w:hAnsiTheme="majorHAnsi" w:cstheme="majorHAnsi"/>
          <w:iCs/>
        </w:rPr>
        <w:t>Em caso de prorrogação da ata, poderá ser renovado o quantitativo originalmente registrado</w:t>
      </w:r>
      <w:r>
        <w:rPr>
          <w:rFonts w:asciiTheme="majorHAnsi" w:eastAsia="Times New Roman" w:hAnsiTheme="majorHAnsi" w:cstheme="majorHAnsi"/>
          <w:iCs/>
        </w:rPr>
        <w:t>.</w:t>
      </w:r>
    </w:p>
    <w:p w14:paraId="52A8404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BB7227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5.3 Na formalização do contrato ou do instrumento substituto deverá haver a indicação da disponibilidade dos créditos orçamentários respectivos.</w:t>
      </w:r>
    </w:p>
    <w:p w14:paraId="5BB2D373"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5.4 A contratação com os fornecedores registrados na ata será formalizada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interessada por intermédio de instrumento contratual, emissão de nota de empenho de despesa, autorização de compra ou outro instrumento hábil, conforme o art. 95 da Lei nº 14.133, de 2021.</w:t>
      </w:r>
    </w:p>
    <w:p w14:paraId="7666CBE6"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5.5 O instrumento contratual de que trata o item 5.2. deverá ser assinado no prazo de validade da ata de registro de preços.</w:t>
      </w:r>
    </w:p>
    <w:p w14:paraId="60A930B0"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5.6 Os contratos decorrentes do sistema de registro de preços poderão ser alterados, observado o art. 124 da Lei nº 14.133, de 2021.</w:t>
      </w:r>
    </w:p>
    <w:p w14:paraId="55BDACC6"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5.7 Após a homologação da licitação ou da contratação direta, deverão ser observadas as seguintes condições para formalização da ata de registro de preços:</w:t>
      </w:r>
    </w:p>
    <w:p w14:paraId="689A03CA"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5.7.1 Serão registrados na ata os preços e os quantita</w:t>
      </w:r>
      <w:r w:rsidRPr="0012223E">
        <w:rPr>
          <w:rFonts w:asciiTheme="majorHAnsi" w:eastAsia="Arial" w:hAnsiTheme="majorHAnsi" w:cstheme="majorHAnsi"/>
        </w:rPr>
        <w:t>ti</w:t>
      </w:r>
      <w:r w:rsidRPr="0012223E">
        <w:rPr>
          <w:rFonts w:asciiTheme="majorHAnsi" w:eastAsia="Times New Roman" w:hAnsiTheme="majorHAnsi" w:cstheme="majorHAnsi"/>
        </w:rPr>
        <w:t xml:space="preserve">vos do adjudicatário, devendo ser observada a possibilidade de o licitante oferecer ou não proposta em quantitativo inferior ao máximo previsto </w:t>
      </w:r>
      <w:r w:rsidRPr="0012223E">
        <w:rPr>
          <w:rFonts w:asciiTheme="majorHAnsi" w:eastAsia="Times New Roman" w:hAnsiTheme="majorHAnsi" w:cstheme="majorHAnsi"/>
          <w:i/>
          <w:iCs/>
        </w:rPr>
        <w:t xml:space="preserve">no edital </w:t>
      </w:r>
      <w:r w:rsidRPr="0012223E">
        <w:rPr>
          <w:rFonts w:asciiTheme="majorHAnsi" w:eastAsia="Times New Roman" w:hAnsiTheme="majorHAnsi" w:cstheme="majorHAnsi"/>
        </w:rPr>
        <w:t>e se obrigar nos limites dela;</w:t>
      </w:r>
    </w:p>
    <w:p w14:paraId="779050BE"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5.8 Será incluído na ata, na forma de anexo, o registro dos licitantes ou dos fornecedores que:</w:t>
      </w:r>
    </w:p>
    <w:p w14:paraId="76768C98"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5.8.1 Aceitarem cotar os bens, as obras ou os serviços com preços iguais aos do adjudicatário, observada a classificação da licitação; e </w:t>
      </w:r>
    </w:p>
    <w:p w14:paraId="3CFCA1EC"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 xml:space="preserve">5.8.2 Mantiverem sua proposta original. </w:t>
      </w:r>
      <w:bookmarkStart w:id="1" w:name="cadastro_reserva"/>
      <w:bookmarkEnd w:id="1"/>
    </w:p>
    <w:p w14:paraId="42DCBA9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5.9 Será respeitada, nas contratações, a ordem de classificação dos licitantes ou dos fornecedores registrados na ata.</w:t>
      </w:r>
    </w:p>
    <w:p w14:paraId="28EE32B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5.10 O registro a que se refere o item 5.7.1</w:t>
      </w:r>
      <w:r w:rsidRPr="0012223E">
        <w:rPr>
          <w:rFonts w:asciiTheme="majorHAnsi" w:eastAsia="Times New Roman" w:hAnsiTheme="majorHAnsi" w:cstheme="majorHAnsi"/>
          <w:b/>
          <w:bCs/>
        </w:rPr>
        <w:t xml:space="preserve"> </w:t>
      </w:r>
      <w:r w:rsidRPr="0012223E">
        <w:rPr>
          <w:rFonts w:asciiTheme="majorHAnsi" w:eastAsia="Times New Roman" w:hAnsiTheme="majorHAnsi" w:cstheme="majorHAnsi"/>
        </w:rPr>
        <w:t>tem por obje</w:t>
      </w:r>
      <w:r w:rsidRPr="0012223E">
        <w:rPr>
          <w:rFonts w:asciiTheme="majorHAnsi" w:eastAsia="Arial" w:hAnsiTheme="majorHAnsi" w:cstheme="majorHAnsi"/>
        </w:rPr>
        <w:t>ti</w:t>
      </w:r>
      <w:r w:rsidRPr="0012223E">
        <w:rPr>
          <w:rFonts w:asciiTheme="majorHAnsi" w:eastAsia="Times New Roman" w:hAnsiTheme="majorHAnsi" w:cstheme="majorHAnsi"/>
        </w:rPr>
        <w:t>vo a formação de cadastro de reserva para o caso de impossibilidade de atendimento pelo signatário da ata.</w:t>
      </w:r>
    </w:p>
    <w:p w14:paraId="551CF28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5.11 Para fins da ordem de classificação, os licitantes ou fornecedores que aceitarem reduzir suas propostas para o preço do adjudicatário antecederão aqueles que mantiverem sua proposta original.</w:t>
      </w:r>
    </w:p>
    <w:p w14:paraId="5291AAB1"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5.12 A habilitação dos licitantes que comporão o cadastro de reserva a que se refere o item 5.8 somente será efetuada quando houver necessidade de contratação dos licitantes remanescentes, nas seguintes hipóteses:</w:t>
      </w:r>
      <w:bookmarkStart w:id="2" w:name="habilitacao_reserva"/>
      <w:bookmarkEnd w:id="2"/>
    </w:p>
    <w:p w14:paraId="394E2D3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5.12.1 Quando o licitante vencedor não assinar a ata de registro de preços, no prazo e nas condições estabelecidos </w:t>
      </w:r>
      <w:r w:rsidRPr="0012223E">
        <w:rPr>
          <w:rFonts w:asciiTheme="majorHAnsi" w:eastAsia="Times New Roman" w:hAnsiTheme="majorHAnsi" w:cstheme="majorHAnsi"/>
          <w:i/>
          <w:iCs/>
        </w:rPr>
        <w:t>no edital;</w:t>
      </w:r>
      <w:r w:rsidRPr="0012223E">
        <w:rPr>
          <w:rFonts w:asciiTheme="majorHAnsi" w:eastAsia="Times New Roman" w:hAnsiTheme="majorHAnsi" w:cstheme="majorHAnsi"/>
        </w:rPr>
        <w:t xml:space="preserve"> e</w:t>
      </w:r>
    </w:p>
    <w:p w14:paraId="0729FD9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5.12.2 Quando houver o cancelamento do registro do licitante ou do registro de preços nas hipóteses previstas no item 9.</w:t>
      </w:r>
    </w:p>
    <w:p w14:paraId="70F326F4"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5.13 O preço registrado com indicação dos licitantes e fornecedores será divulgado no PNCP e ficará disponibilizado durante a vigência da ata de registro de preços.</w:t>
      </w:r>
    </w:p>
    <w:p w14:paraId="3B2A6450"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5.14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4572CB3"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5.15 O prazo de convocação poderá ser prorrogado 1 (uma) vez, por igual período, mediante solicitação do licitante ou fornecedor convocado, desde que apresentada dentro do prazo, devidamente justificada, e que a justificativa seja aceita pela Administração.</w:t>
      </w:r>
    </w:p>
    <w:p w14:paraId="7F5AAE7C"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5.16 A ata de registro de preços será assinada por meio de assinatura digital e disponibilizada no Sistema de Registro de Preços.</w:t>
      </w:r>
    </w:p>
    <w:p w14:paraId="54E4B49F"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5.17 Quando o convocado não assinar a ata de registro de preços no prazo e nas condições estabelecidos no edital ou no aviso de contratação, observando o item 5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64F20F0D"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 Na hipótese de nenhum dos licitantes aceitarem a contratação nos termos do item anterior, a Administração, observados o valor es</w:t>
      </w:r>
      <w:r w:rsidRPr="0012223E">
        <w:rPr>
          <w:rFonts w:asciiTheme="majorHAnsi" w:eastAsia="Arial" w:hAnsiTheme="majorHAnsi" w:cstheme="majorHAnsi"/>
        </w:rPr>
        <w:t>ti</w:t>
      </w:r>
      <w:r w:rsidRPr="0012223E">
        <w:rPr>
          <w:rFonts w:asciiTheme="majorHAnsi" w:eastAsia="Times New Roman" w:hAnsiTheme="majorHAnsi" w:cstheme="majorHAnsi"/>
        </w:rPr>
        <w:t xml:space="preserve">mado e sua eventual atualização nos termos </w:t>
      </w:r>
      <w:r w:rsidRPr="0012223E">
        <w:rPr>
          <w:rFonts w:asciiTheme="majorHAnsi" w:eastAsia="Times New Roman" w:hAnsiTheme="majorHAnsi" w:cstheme="majorHAnsi"/>
          <w:i/>
          <w:iCs/>
        </w:rPr>
        <w:t xml:space="preserve">do edital </w:t>
      </w:r>
      <w:r w:rsidRPr="0012223E">
        <w:rPr>
          <w:rFonts w:asciiTheme="majorHAnsi" w:eastAsia="Times New Roman" w:hAnsiTheme="majorHAnsi" w:cstheme="majorHAnsi"/>
        </w:rPr>
        <w:t>poderá:</w:t>
      </w:r>
    </w:p>
    <w:p w14:paraId="35385704"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5.18.1 Convocar para negociação os demais licitantes ou fornecedores remanescentes cujos preços foram registrados sem redução, observada a ordem de classificação, com vistas à obtenção de preço melhor, mesmo que acima do preço do adjudicatário; ou</w:t>
      </w:r>
    </w:p>
    <w:p w14:paraId="4D6F008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5.18.2 Adjudicar e firmar o contrato nas condições ofertadas pelos licitantes ou fornecedores remanescentes, atendida a ordem classificatória, quando frustrada a negociação de melhor condição.</w:t>
      </w:r>
    </w:p>
    <w:p w14:paraId="36733CB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5.19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DED08E0"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6. ALTERAÇÃO OU ATUALIZAÇÃO DOS PREÇOS REGISTRADOS</w:t>
      </w:r>
    </w:p>
    <w:p w14:paraId="097A75C2"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 Os preços registrados poderão ser alterados ou atualizados em decorrência de eventual redução dos preços pra</w:t>
      </w:r>
      <w:r w:rsidRPr="0012223E">
        <w:rPr>
          <w:rFonts w:asciiTheme="majorHAnsi" w:hAnsiTheme="majorHAnsi" w:cstheme="majorHAnsi"/>
        </w:rPr>
        <w:t>ti</w:t>
      </w:r>
      <w:r w:rsidRPr="0012223E">
        <w:rPr>
          <w:rFonts w:asciiTheme="majorHAnsi" w:eastAsia="Times New Roman" w:hAnsiTheme="majorHAnsi" w:cstheme="majorHAnsi"/>
        </w:rPr>
        <w:t>cados no mercado ou de fato que eleve o custo dos bens, das obras ou dos serviços registrados, nas seguintes situações:</w:t>
      </w:r>
    </w:p>
    <w:p w14:paraId="3A045B0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6.1.1 Em caso de força maior, caso fortuito ou fato do príncipe ou em decorrência de fatos imprevisíveis ou previsíveis de consequências incalculáveis, que inviabilizem a execução da ata tal como pactuada, nos termos da </w:t>
      </w:r>
      <w:r w:rsidRPr="0012223E">
        <w:rPr>
          <w:rFonts w:asciiTheme="majorHAnsi" w:eastAsia="Times New Roman" w:hAnsiTheme="majorHAnsi" w:cstheme="majorHAnsi"/>
          <w:color w:val="0000EF"/>
        </w:rPr>
        <w:t>alínea “d” do inciso II do caput do art. 124 da Lei nº 14.133, de 2021;</w:t>
      </w:r>
    </w:p>
    <w:p w14:paraId="54252DA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6.1.2 Em caso de criação, alteração ou ex</w:t>
      </w:r>
      <w:r w:rsidRPr="0012223E">
        <w:rPr>
          <w:rFonts w:asciiTheme="majorHAnsi" w:hAnsiTheme="majorHAnsi" w:cstheme="majorHAnsi"/>
        </w:rPr>
        <w:t>ti</w:t>
      </w:r>
      <w:r w:rsidRPr="0012223E">
        <w:rPr>
          <w:rFonts w:asciiTheme="majorHAnsi" w:eastAsia="Times New Roman" w:hAnsiTheme="majorHAnsi" w:cstheme="majorHAnsi"/>
        </w:rPr>
        <w:t xml:space="preserve">nção de quaisquer tributos ou encargos legais ou a superveniência de disposições legais, com comprovada repercussão sobre os preços registrados; </w:t>
      </w:r>
    </w:p>
    <w:p w14:paraId="3155412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6.1.3 Na hipótese de previsão no edital ou no aviso de contratação direta de cláusula de reajustamento ou repactuação sobre os preços registrados, nos termos da Lei nº 14.133, de 2021.</w:t>
      </w:r>
    </w:p>
    <w:p w14:paraId="2EB134B5"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6.1.4 No caso do reajustamento, deverá ser respeitada a contagem da anualidade e o índice previstos para a contratação;  </w:t>
      </w:r>
    </w:p>
    <w:p w14:paraId="5F3FDECA"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6.1.5 No caso da repactuação, poderá ser a pedido do interessado, conforme critérios definidos para a contratação.</w:t>
      </w:r>
    </w:p>
    <w:p w14:paraId="3052DFD3"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7. NEGOCIAÇÃO DE PREÇOS REGISTRADOS</w:t>
      </w:r>
    </w:p>
    <w:p w14:paraId="76615F7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7.1 Na hipótese de o preço registrado tornar-se superior ao preço pra</w:t>
      </w:r>
      <w:r w:rsidRPr="0012223E">
        <w:rPr>
          <w:rFonts w:asciiTheme="majorHAnsi" w:hAnsiTheme="majorHAnsi" w:cstheme="majorHAnsi"/>
        </w:rPr>
        <w:t>ti</w:t>
      </w:r>
      <w:r w:rsidRPr="0012223E">
        <w:rPr>
          <w:rFonts w:asciiTheme="majorHAnsi" w:eastAsia="Times New Roman" w:hAnsiTheme="majorHAnsi" w:cstheme="majorHAnsi"/>
        </w:rPr>
        <w:t>cado no mercado por mo</w:t>
      </w:r>
      <w:r w:rsidRPr="0012223E">
        <w:rPr>
          <w:rFonts w:asciiTheme="majorHAnsi" w:hAnsiTheme="majorHAnsi" w:cstheme="majorHAnsi"/>
        </w:rPr>
        <w:t>ti</w:t>
      </w:r>
      <w:r w:rsidRPr="0012223E">
        <w:rPr>
          <w:rFonts w:asciiTheme="majorHAnsi" w:eastAsia="Times New Roman" w:hAnsiTheme="majorHAnsi" w:cstheme="majorHAnsi"/>
        </w:rPr>
        <w:t>vo superveniente, o órgão ou en</w:t>
      </w:r>
      <w:r w:rsidRPr="0012223E">
        <w:rPr>
          <w:rFonts w:asciiTheme="majorHAnsi" w:hAnsiTheme="majorHAnsi" w:cstheme="majorHAnsi"/>
        </w:rPr>
        <w:t>ti</w:t>
      </w:r>
      <w:r w:rsidRPr="0012223E">
        <w:rPr>
          <w:rFonts w:asciiTheme="majorHAnsi" w:eastAsia="Times New Roman" w:hAnsiTheme="majorHAnsi" w:cstheme="majorHAnsi"/>
        </w:rPr>
        <w:t>dade gerenciadora convocará o fornecedor para negociar a redução do preço registrado.</w:t>
      </w:r>
    </w:p>
    <w:p w14:paraId="109852D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7.2 Caso não aceite reduzir seu preço aos valores pra</w:t>
      </w:r>
      <w:r w:rsidRPr="0012223E">
        <w:rPr>
          <w:rFonts w:asciiTheme="majorHAnsi" w:hAnsiTheme="majorHAnsi" w:cstheme="majorHAnsi"/>
        </w:rPr>
        <w:t>ti</w:t>
      </w:r>
      <w:r w:rsidRPr="0012223E">
        <w:rPr>
          <w:rFonts w:asciiTheme="majorHAnsi" w:eastAsia="Times New Roman" w:hAnsiTheme="majorHAnsi" w:cstheme="majorHAnsi"/>
        </w:rPr>
        <w:t>cados pelo mercado, o fornecedor será liberado do compromisso assumido quanto ao item registrado, sem aplicação de penalidades administrativas.</w:t>
      </w:r>
    </w:p>
    <w:p w14:paraId="3EADD5B2"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7.3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DEBE93A"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7.4 Se não obtiver êxito nas negociações, o órgão ou en</w:t>
      </w:r>
      <w:r w:rsidRPr="0012223E">
        <w:rPr>
          <w:rFonts w:asciiTheme="majorHAnsi" w:hAnsiTheme="majorHAnsi" w:cstheme="majorHAnsi"/>
        </w:rPr>
        <w:t>tid</w:t>
      </w:r>
      <w:r w:rsidRPr="0012223E">
        <w:rPr>
          <w:rFonts w:asciiTheme="majorHAnsi" w:eastAsia="Times New Roman" w:hAnsiTheme="majorHAnsi" w:cstheme="majorHAnsi"/>
        </w:rPr>
        <w:t>ade gerenciadora procederá ao cancelamento da ata de registro de preços, adotando as medidas cabíveis para obtenção de contratação mais vantajosa.</w:t>
      </w:r>
      <w:bookmarkStart w:id="4" w:name="reducao_preco_mercado_negociacao_frustra"/>
      <w:bookmarkEnd w:id="4"/>
    </w:p>
    <w:p w14:paraId="4E5F2E8F"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7.5 Na hipótese de redução do preço registrado, o gerenciador comunicará aos órgãos e às en</w:t>
      </w:r>
      <w:r w:rsidRPr="0012223E">
        <w:rPr>
          <w:rFonts w:asciiTheme="majorHAnsi" w:hAnsiTheme="majorHAnsi" w:cstheme="majorHAnsi"/>
        </w:rPr>
        <w:t>ti</w:t>
      </w:r>
      <w:r w:rsidRPr="0012223E">
        <w:rPr>
          <w:rFonts w:asciiTheme="majorHAnsi" w:eastAsia="Times New Roman" w:hAnsiTheme="majorHAnsi" w:cstheme="majorHAnsi"/>
        </w:rPr>
        <w:t xml:space="preserve">dades que </w:t>
      </w:r>
      <w:r w:rsidRPr="0012223E">
        <w:rPr>
          <w:rFonts w:asciiTheme="majorHAnsi" w:hAnsiTheme="majorHAnsi" w:cstheme="majorHAnsi"/>
        </w:rPr>
        <w:t>ti</w:t>
      </w:r>
      <w:r w:rsidRPr="0012223E">
        <w:rPr>
          <w:rFonts w:asciiTheme="majorHAnsi" w:eastAsia="Times New Roman" w:hAnsiTheme="majorHAnsi" w:cstheme="majorHAnsi"/>
        </w:rPr>
        <w:t xml:space="preserve">verem firmado contratos decorrentes da ata de registro de preços para que avaliem a </w:t>
      </w:r>
      <w:r w:rsidRPr="0012223E">
        <w:rPr>
          <w:rFonts w:asciiTheme="majorHAnsi" w:eastAsia="Times New Roman" w:hAnsiTheme="majorHAnsi" w:cstheme="majorHAnsi"/>
        </w:rPr>
        <w:lastRenderedPageBreak/>
        <w:t>conveniência e a oportunidade de diligenciarem negociação com vistas à alteração contratual, observado o disposto no art. 124 da Lei nº 14.133, de 2021.</w:t>
      </w:r>
    </w:p>
    <w:p w14:paraId="348A11A5"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7.6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2FD3BDC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7.6.1 Neste caso, o fornecedor encaminhará, juntamente com o pedido de alteração, a documentação comprobatória ou </w:t>
      </w:r>
      <w:proofErr w:type="spellStart"/>
      <w:r w:rsidRPr="0012223E">
        <w:rPr>
          <w:rFonts w:asciiTheme="majorHAnsi" w:eastAsia="Times New Roman" w:hAnsiTheme="majorHAnsi" w:cstheme="majorHAnsi"/>
        </w:rPr>
        <w:t>a</w:t>
      </w:r>
      <w:proofErr w:type="spellEnd"/>
      <w:r w:rsidRPr="0012223E">
        <w:rPr>
          <w:rFonts w:asciiTheme="majorHAnsi" w:eastAsia="Times New Roman" w:hAnsiTheme="majorHAnsi" w:cstheme="majorHAnsi"/>
        </w:rPr>
        <w:t xml:space="preserve"> planilha de custos que demonstre a inviabilidade do preço registrado em relação às condições inicialmente pactuadas.</w:t>
      </w:r>
      <w:bookmarkStart w:id="6" w:name="prova_preco_mercado_maior"/>
      <w:bookmarkEnd w:id="6"/>
    </w:p>
    <w:p w14:paraId="69248F80"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7.6.2 Na hipótese de não comprovação da existência de fato superveniente que inviabilize o preço registrado, o pedido será indeferido pelo órgão ou en</w:t>
      </w:r>
      <w:r w:rsidRPr="0012223E">
        <w:rPr>
          <w:rFonts w:asciiTheme="majorHAnsi" w:hAnsiTheme="majorHAnsi" w:cstheme="majorHAnsi"/>
        </w:rPr>
        <w:t>ti</w:t>
      </w:r>
      <w:r w:rsidRPr="0012223E">
        <w:rPr>
          <w:rFonts w:asciiTheme="majorHAnsi" w:eastAsia="Times New Roman" w:hAnsiTheme="majorHAnsi" w:cstheme="majorHAnsi"/>
        </w:rPr>
        <w:t>dade gerenciadora e o fornecedor deverá cumprir as obrigações estabelecidas na ata, sob pena de cancelamento do seu registro, nos termos do item 9, sem prejuízo das sanções previstas na Lei nº 14.133, de 2021, e na legislação aplicável.</w:t>
      </w:r>
      <w:bookmarkStart w:id="7" w:name="nao_comprovacao_majoracao_mercado"/>
      <w:bookmarkEnd w:id="7"/>
    </w:p>
    <w:p w14:paraId="3AA2064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7.7 Na hipótese de cancelamento do registro do fornecedor, nos termos do item anterior, o gerenciador convocará os fornecedores do cadastro de reserva, na ordem de classificação, para verificar se aceitam manter seus preços registrados, observado o disposto no item 5.17.</w:t>
      </w:r>
    </w:p>
    <w:p w14:paraId="74D7B765" w14:textId="0B478352"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7.7.1 Se não obtiver êxito nas negociações, o órgão ou entidade gerenciadora procederá ao cancelamento da ata de registro de preços, nos termos do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cancelamento_da_ata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00202F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e adotará as medidas cabíveis para a obtenção da contratação mais vantajosa.</w:t>
      </w:r>
      <w:bookmarkStart w:id="8" w:name="majora_preco_mercado_negociacao_frustra"/>
      <w:bookmarkEnd w:id="8"/>
    </w:p>
    <w:p w14:paraId="12A38339" w14:textId="2711A086"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7.8 Na hipótese de comprovação da majoração do preço de mercado que inviabilize o preço registrado, conforme previsto no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hipotese_preco_mercado_maior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00202F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xml:space="preserve">6 e no subitem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prova_preco_mercado_maior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00202F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o órgão ou en</w:t>
      </w:r>
      <w:r w:rsidRPr="0012223E">
        <w:rPr>
          <w:rFonts w:asciiTheme="majorHAnsi" w:hAnsiTheme="majorHAnsi" w:cstheme="majorHAnsi"/>
        </w:rPr>
        <w:t>ti</w:t>
      </w:r>
      <w:r w:rsidRPr="0012223E">
        <w:rPr>
          <w:rFonts w:asciiTheme="majorHAnsi" w:eastAsia="Times New Roman" w:hAnsiTheme="majorHAnsi" w:cstheme="majorHAnsi"/>
        </w:rPr>
        <w:t>dade gerenciadora atualizará o preço registrado, de acordo com a realidade dos valores praticados pelo mercado.</w:t>
      </w:r>
    </w:p>
    <w:p w14:paraId="25EDD9F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7.9 O órgão ou en</w:t>
      </w:r>
      <w:r w:rsidRPr="0012223E">
        <w:rPr>
          <w:rFonts w:asciiTheme="majorHAnsi" w:hAnsiTheme="majorHAnsi" w:cstheme="majorHAnsi"/>
        </w:rPr>
        <w:t>ti</w:t>
      </w:r>
      <w:r w:rsidRPr="0012223E">
        <w:rPr>
          <w:rFonts w:asciiTheme="majorHAnsi" w:eastAsia="Times New Roman" w:hAnsiTheme="majorHAnsi" w:cstheme="majorHAnsi"/>
        </w:rPr>
        <w:t>dade gerenciadora comunicará aos órgãos e às en</w:t>
      </w:r>
      <w:r w:rsidRPr="0012223E">
        <w:rPr>
          <w:rFonts w:asciiTheme="majorHAnsi" w:hAnsiTheme="majorHAnsi" w:cstheme="majorHAnsi"/>
        </w:rPr>
        <w:t>ti</w:t>
      </w:r>
      <w:r w:rsidRPr="0012223E">
        <w:rPr>
          <w:rFonts w:asciiTheme="majorHAnsi" w:eastAsia="Times New Roman" w:hAnsiTheme="majorHAnsi" w:cstheme="majorHAnsi"/>
        </w:rPr>
        <w:t xml:space="preserve">dades que </w:t>
      </w:r>
      <w:r w:rsidRPr="0012223E">
        <w:rPr>
          <w:rFonts w:asciiTheme="majorHAnsi" w:hAnsiTheme="majorHAnsi" w:cstheme="majorHAnsi"/>
        </w:rPr>
        <w:t>ti</w:t>
      </w:r>
      <w:r w:rsidRPr="0012223E">
        <w:rPr>
          <w:rFonts w:asciiTheme="majorHAnsi" w:eastAsia="Times New Roman" w:hAnsiTheme="majorHAnsi" w:cstheme="majorHAnsi"/>
        </w:rPr>
        <w:t>verem firmado contratos decorrentes da ata de registro de preços sobre a efe</w:t>
      </w:r>
      <w:r w:rsidRPr="0012223E">
        <w:rPr>
          <w:rFonts w:asciiTheme="majorHAnsi" w:hAnsiTheme="majorHAnsi" w:cstheme="majorHAnsi"/>
        </w:rPr>
        <w:t>ti</w:t>
      </w:r>
      <w:r w:rsidRPr="0012223E">
        <w:rPr>
          <w:rFonts w:asciiTheme="majorHAnsi" w:eastAsia="Times New Roman" w:hAnsiTheme="majorHAnsi" w:cstheme="majorHAnsi"/>
        </w:rPr>
        <w:t>va alteração do preço registrado, para que avaliem a necessidade de alteração contratual, observado o disposto no art. 124 da Lei nº 14.133, de 2021.</w:t>
      </w:r>
    </w:p>
    <w:p w14:paraId="30D03578"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8. REMANEJAMENTO DAS QUANTIDADES REGISTRADAS NA ATA DE REGISTRO DE PREÇOS</w:t>
      </w:r>
    </w:p>
    <w:p w14:paraId="3EA01AC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8.1 As quan</w:t>
      </w:r>
      <w:r w:rsidRPr="0012223E">
        <w:rPr>
          <w:rFonts w:asciiTheme="majorHAnsi" w:eastAsia="Arial" w:hAnsiTheme="majorHAnsi" w:cstheme="majorHAnsi"/>
        </w:rPr>
        <w:t>ti</w:t>
      </w:r>
      <w:r w:rsidRPr="0012223E">
        <w:rPr>
          <w:rFonts w:asciiTheme="majorHAnsi" w:eastAsia="Times New Roman" w:hAnsiTheme="majorHAnsi" w:cstheme="majorHAnsi"/>
        </w:rPr>
        <w:t>dades previstas para os itens com preços registrados nas atas de registro de preços poderão ser remanejadas pelo órgão ou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entre os órgãos ou as en</w:t>
      </w:r>
      <w:r w:rsidRPr="0012223E">
        <w:rPr>
          <w:rFonts w:asciiTheme="majorHAnsi" w:eastAsia="Arial" w:hAnsiTheme="majorHAnsi" w:cstheme="majorHAnsi"/>
        </w:rPr>
        <w:t>ti</w:t>
      </w:r>
      <w:r w:rsidRPr="0012223E">
        <w:rPr>
          <w:rFonts w:asciiTheme="majorHAnsi" w:eastAsia="Times New Roman" w:hAnsiTheme="majorHAnsi" w:cstheme="majorHAnsi"/>
        </w:rPr>
        <w:t>dades par</w:t>
      </w:r>
      <w:r w:rsidRPr="0012223E">
        <w:rPr>
          <w:rFonts w:asciiTheme="majorHAnsi" w:eastAsia="Arial" w:hAnsiTheme="majorHAnsi" w:cstheme="majorHAnsi"/>
        </w:rPr>
        <w:t>ti</w:t>
      </w:r>
      <w:r w:rsidRPr="0012223E">
        <w:rPr>
          <w:rFonts w:asciiTheme="majorHAnsi" w:eastAsia="Times New Roman" w:hAnsiTheme="majorHAnsi" w:cstheme="majorHAnsi"/>
        </w:rPr>
        <w:t>cipantes e não par</w:t>
      </w:r>
      <w:r w:rsidRPr="0012223E">
        <w:rPr>
          <w:rFonts w:asciiTheme="majorHAnsi" w:eastAsia="Arial" w:hAnsiTheme="majorHAnsi" w:cstheme="majorHAnsi"/>
        </w:rPr>
        <w:t>ti</w:t>
      </w:r>
      <w:r w:rsidRPr="0012223E">
        <w:rPr>
          <w:rFonts w:asciiTheme="majorHAnsi" w:eastAsia="Times New Roman" w:hAnsiTheme="majorHAnsi" w:cstheme="majorHAnsi"/>
        </w:rPr>
        <w:t>cipantes do registro de preços.</w:t>
      </w:r>
    </w:p>
    <w:p w14:paraId="1F302A7F"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 O remanejamento somente poderá ser feito:</w:t>
      </w:r>
    </w:p>
    <w:p w14:paraId="15DB1AB0"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8.2.1 De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ou</w:t>
      </w:r>
    </w:p>
    <w:p w14:paraId="119B8F88"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8.2.2 De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entidade não participante.</w:t>
      </w:r>
    </w:p>
    <w:p w14:paraId="17DE13B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 O órgão ou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que tiver es</w:t>
      </w:r>
      <w:r w:rsidRPr="0012223E">
        <w:rPr>
          <w:rFonts w:asciiTheme="majorHAnsi" w:eastAsia="Arial" w:hAnsiTheme="majorHAnsi" w:cstheme="majorHAnsi"/>
        </w:rPr>
        <w:t>ti</w:t>
      </w:r>
      <w:r w:rsidRPr="0012223E">
        <w:rPr>
          <w:rFonts w:asciiTheme="majorHAnsi" w:eastAsia="Times New Roman" w:hAnsiTheme="majorHAnsi" w:cstheme="majorHAnsi"/>
        </w:rPr>
        <w:t>mado as quan</w:t>
      </w:r>
      <w:r w:rsidRPr="0012223E">
        <w:rPr>
          <w:rFonts w:asciiTheme="majorHAnsi" w:eastAsia="Arial" w:hAnsiTheme="majorHAnsi" w:cstheme="majorHAnsi"/>
        </w:rPr>
        <w:t>ti</w:t>
      </w:r>
      <w:r w:rsidRPr="0012223E">
        <w:rPr>
          <w:rFonts w:asciiTheme="majorHAnsi" w:eastAsia="Times New Roman" w:hAnsiTheme="majorHAnsi" w:cstheme="majorHAnsi"/>
        </w:rPr>
        <w:t>dades que pretende contratar será considerado participante para efeito do remanejamento.</w:t>
      </w:r>
      <w:bookmarkStart w:id="9" w:name="gerenciador_estimador_é_partic_em_remane"/>
      <w:bookmarkEnd w:id="9"/>
    </w:p>
    <w:p w14:paraId="3DA7665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8.3.1 Na hipótese de remanejamento de órgão ou entidade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entidade não participante, serão observados os limites previstos no art. 32 do Decreto nº 11.462, de 2023.</w:t>
      </w:r>
    </w:p>
    <w:p w14:paraId="5A0DF20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8.3.2 Competirá ao órgão ou à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autorizar o remanejamento solicitado, com a redução do quan</w:t>
      </w:r>
      <w:r w:rsidRPr="0012223E">
        <w:rPr>
          <w:rFonts w:asciiTheme="majorHAnsi" w:eastAsia="Arial" w:hAnsiTheme="majorHAnsi" w:cstheme="majorHAnsi"/>
        </w:rPr>
        <w:t>ti</w:t>
      </w:r>
      <w:r w:rsidRPr="0012223E">
        <w:rPr>
          <w:rFonts w:asciiTheme="majorHAnsi" w:eastAsia="Times New Roman" w:hAnsiTheme="majorHAnsi" w:cstheme="majorHAnsi"/>
        </w:rPr>
        <w:t>ta</w:t>
      </w:r>
      <w:r w:rsidRPr="0012223E">
        <w:rPr>
          <w:rFonts w:asciiTheme="majorHAnsi" w:eastAsia="Arial" w:hAnsiTheme="majorHAnsi" w:cstheme="majorHAnsi"/>
        </w:rPr>
        <w:t>ti</w:t>
      </w:r>
      <w:r w:rsidRPr="0012223E">
        <w:rPr>
          <w:rFonts w:asciiTheme="majorHAnsi" w:eastAsia="Times New Roman" w:hAnsiTheme="majorHAnsi" w:cstheme="majorHAnsi"/>
        </w:rPr>
        <w:t>vo inicialmente informado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desde que haja prévia anuência do órgão ou da en</w:t>
      </w:r>
      <w:r w:rsidRPr="0012223E">
        <w:rPr>
          <w:rFonts w:asciiTheme="majorHAnsi" w:eastAsia="Arial" w:hAnsiTheme="majorHAnsi" w:cstheme="majorHAnsi"/>
        </w:rPr>
        <w:t>ti</w:t>
      </w:r>
      <w:r w:rsidRPr="0012223E">
        <w:rPr>
          <w:rFonts w:asciiTheme="majorHAnsi" w:eastAsia="Times New Roman" w:hAnsiTheme="majorHAnsi" w:cstheme="majorHAnsi"/>
        </w:rPr>
        <w:t>dade que sofrer redução dos quantitativos informados.</w:t>
      </w:r>
    </w:p>
    <w:p w14:paraId="640B730D"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8.3.3 Caso o remanejamento seja feito entre órgãos ou en</w:t>
      </w:r>
      <w:r w:rsidRPr="0012223E">
        <w:rPr>
          <w:rFonts w:asciiTheme="majorHAnsi" w:eastAsia="Arial" w:hAnsiTheme="majorHAnsi" w:cstheme="majorHAnsi"/>
        </w:rPr>
        <w:t>ti</w:t>
      </w:r>
      <w:r w:rsidRPr="0012223E">
        <w:rPr>
          <w:rFonts w:asciiTheme="majorHAnsi" w:eastAsia="Times New Roman" w:hAnsiTheme="majorHAnsi" w:cstheme="majorHAnsi"/>
        </w:rPr>
        <w:t>dades dos Estados, do Distrito Federal ou de Municípios dis</w:t>
      </w:r>
      <w:r w:rsidRPr="0012223E">
        <w:rPr>
          <w:rFonts w:asciiTheme="majorHAnsi" w:eastAsia="Arial" w:hAnsiTheme="majorHAnsi" w:cstheme="majorHAnsi"/>
        </w:rPr>
        <w:t>ti</w:t>
      </w:r>
      <w:r w:rsidRPr="0012223E">
        <w:rPr>
          <w:rFonts w:asciiTheme="majorHAnsi" w:eastAsia="Times New Roman" w:hAnsiTheme="majorHAnsi" w:cstheme="majorHAnsi"/>
        </w:rPr>
        <w:t>ntos, caberá ao fornecedor beneficiário da ata de registro de preços, observadas as condições nela estabelecidas, optar pela aceitação ou não do fornecimento decorrente do remanejamento dos itens.</w:t>
      </w:r>
    </w:p>
    <w:p w14:paraId="26499882" w14:textId="6853A225"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8.4 Na hipótese da compra centralizada, não havendo indicação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dos quan</w:t>
      </w:r>
      <w:r w:rsidRPr="0012223E">
        <w:rPr>
          <w:rFonts w:asciiTheme="majorHAnsi" w:eastAsia="Arial" w:hAnsiTheme="majorHAnsi" w:cstheme="majorHAnsi"/>
        </w:rPr>
        <w:t>ti</w:t>
      </w:r>
      <w:r w:rsidRPr="0012223E">
        <w:rPr>
          <w:rFonts w:asciiTheme="majorHAnsi" w:eastAsia="Times New Roman" w:hAnsiTheme="majorHAnsi" w:cstheme="majorHAnsi"/>
        </w:rPr>
        <w:t>ta</w:t>
      </w:r>
      <w:r w:rsidRPr="0012223E">
        <w:rPr>
          <w:rFonts w:asciiTheme="majorHAnsi" w:eastAsia="Arial" w:hAnsiTheme="majorHAnsi" w:cstheme="majorHAnsi"/>
        </w:rPr>
        <w:t>ti</w:t>
      </w:r>
      <w:r w:rsidRPr="0012223E">
        <w:rPr>
          <w:rFonts w:asciiTheme="majorHAnsi" w:eastAsia="Times New Roman" w:hAnsiTheme="majorHAnsi" w:cstheme="majorHAnsi"/>
        </w:rPr>
        <w:t>vos dos par</w:t>
      </w:r>
      <w:r w:rsidRPr="0012223E">
        <w:rPr>
          <w:rFonts w:asciiTheme="majorHAnsi" w:eastAsia="Arial" w:hAnsiTheme="majorHAnsi" w:cstheme="majorHAnsi"/>
        </w:rPr>
        <w:t>ti</w:t>
      </w:r>
      <w:r w:rsidRPr="0012223E">
        <w:rPr>
          <w:rFonts w:asciiTheme="majorHAnsi" w:eastAsia="Times New Roman" w:hAnsiTheme="majorHAnsi" w:cstheme="majorHAnsi"/>
        </w:rPr>
        <w:t xml:space="preserve">cipantes da compra centralizada, nos termos do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gerenciador_estimador_é_partic_em_remane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00202F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1, a distribuição das quantidades para a execução descentralizada será por meio do remanejamento.</w:t>
      </w:r>
    </w:p>
    <w:p w14:paraId="706C8472"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iCs/>
        </w:rPr>
      </w:pPr>
      <w:r w:rsidRPr="0012223E">
        <w:rPr>
          <w:rFonts w:asciiTheme="majorHAnsi" w:eastAsiaTheme="majorEastAsia" w:hAnsiTheme="majorHAnsi" w:cstheme="majorHAnsi"/>
          <w:b/>
          <w:bCs/>
        </w:rPr>
        <w:t>9. CANCELAMENTO DO REGISTRO DO LICITANTE VENCEDOR E DOS PREÇOS REGISTRADOS</w:t>
      </w:r>
      <w:bookmarkStart w:id="10" w:name="cancelamento"/>
      <w:bookmarkEnd w:id="10"/>
    </w:p>
    <w:p w14:paraId="0E2205B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 O registro do fornecedor será cancelado pelo gerenciador, quando o fornecedor:</w:t>
      </w:r>
      <w:bookmarkStart w:id="11" w:name="cancelamento_do_fornecedor"/>
      <w:bookmarkEnd w:id="11"/>
    </w:p>
    <w:p w14:paraId="4A424ADF"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9.1.1 Descumprir as condições da ata de registro de preços, sem motivo justificado;</w:t>
      </w:r>
    </w:p>
    <w:p w14:paraId="6C3F1D7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9.1.2 Não re</w:t>
      </w:r>
      <w:r w:rsidRPr="0012223E">
        <w:rPr>
          <w:rFonts w:asciiTheme="majorHAnsi" w:eastAsia="Arial" w:hAnsiTheme="majorHAnsi" w:cstheme="majorHAnsi"/>
        </w:rPr>
        <w:t>ti</w:t>
      </w:r>
      <w:r w:rsidRPr="0012223E">
        <w:rPr>
          <w:rFonts w:asciiTheme="majorHAnsi" w:eastAsia="Times New Roman" w:hAnsiTheme="majorHAnsi" w:cstheme="majorHAnsi"/>
        </w:rPr>
        <w:t>rar a nota de empenho, ou instrumento equivalente, no prazo estabelecido pela Administração sem justificativa razoável;</w:t>
      </w:r>
    </w:p>
    <w:p w14:paraId="4C5AFB08"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9.1.3 Não aceitar manter seu preço registrado, na hipótese prevista no artigo 27, § 2º, do Decreto nº 11.462, de 2023; ou</w:t>
      </w:r>
    </w:p>
    <w:p w14:paraId="595D4BC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9.1.4 Sofrer sanção prevista nos incisos III ou IV do caput do art. 156 da Lei nº 14.133, de 2021.</w:t>
      </w:r>
    </w:p>
    <w:p w14:paraId="6B310461"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9.2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281FD71" w14:textId="3286F924"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9.3 O cancelamento de registros nas hipóteses previstas no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cancelamento_do_fornecedor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00202F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xml:space="preserve"> será formalizado por despacho do órgão ou da entidade gerenciadora, garantidos os princípios do contraditório e da ampla defesa.</w:t>
      </w:r>
    </w:p>
    <w:p w14:paraId="5FE4A9CC"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9.4 Na hipótese de cancelamento do registro do fornecedor, o órgão ou a entidade gerenciadora poderá convocar os licitantes que compõem o cadastro de reserva, observada a ordem de classificação.</w:t>
      </w:r>
    </w:p>
    <w:p w14:paraId="6252D77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 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12223E">
        <w:rPr>
          <w:rFonts w:asciiTheme="majorHAnsi" w:eastAsia="Times New Roman" w:hAnsiTheme="majorHAnsi" w:cstheme="majorHAnsi"/>
        </w:rPr>
        <w:t xml:space="preserve"> </w:t>
      </w:r>
    </w:p>
    <w:p w14:paraId="1F20E0B3"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9.5.1 Por razão de interesse público;</w:t>
      </w:r>
    </w:p>
    <w:p w14:paraId="4B58FF2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9.5.2 A pedido do fornecedor, decorrente de caso fortuito ou força maior; ou</w:t>
      </w:r>
    </w:p>
    <w:p w14:paraId="304169F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9.5.3 Se não houver êxito nas negociações, nas hipóteses em que o preço de mercado se tornar superior ou inferior ao preço registrado, nos termos dos artigos 26, § 3º e 27, § 4º, ambos do Decreto nº 11.462, de 2023. </w:t>
      </w:r>
    </w:p>
    <w:p w14:paraId="588BDB30" w14:textId="77777777" w:rsidR="0082063F" w:rsidRPr="0012223E" w:rsidRDefault="0082063F" w:rsidP="00DD638D">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10. DAS PENALIDADES</w:t>
      </w:r>
    </w:p>
    <w:p w14:paraId="086496D5"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10.1 O descumprimento da Ata de Registro de Preços ensejará aplicação das penalidades estabelecidas </w:t>
      </w:r>
      <w:r w:rsidRPr="0012223E">
        <w:rPr>
          <w:rFonts w:asciiTheme="majorHAnsi" w:eastAsia="Times New Roman" w:hAnsiTheme="majorHAnsi" w:cstheme="majorHAnsi"/>
          <w:i/>
        </w:rPr>
        <w:t>no edital.</w:t>
      </w:r>
    </w:p>
    <w:p w14:paraId="15FB2D6B" w14:textId="77777777" w:rsidR="0082063F" w:rsidRPr="0012223E" w:rsidRDefault="0082063F" w:rsidP="00DD638D">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10.2 As sanções também se aplicam aos integrantes do cadastro de reserva no registro de preços que, convocados, não honrarem o compromisso assumido injustificadamente após terem assinado a ata. </w:t>
      </w:r>
    </w:p>
    <w:p w14:paraId="600A12A6"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10.3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D7A4DA8"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10.4 O órgão ou entidade participante deverá comunicar ao órgão gerenciador qualquer das ocorrências previstas no item 9.1, dada a necessidade de instauração de procedimento para cancelamento do registro do fornecedor.</w:t>
      </w:r>
    </w:p>
    <w:p w14:paraId="580220B0" w14:textId="77777777" w:rsidR="0082063F" w:rsidRPr="0012223E" w:rsidRDefault="0082063F" w:rsidP="00DD638D">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11. CONDIÇÕES GERAIS</w:t>
      </w:r>
    </w:p>
    <w:p w14:paraId="64ACE71D" w14:textId="03681FEE"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12223E">
        <w:rPr>
          <w:rFonts w:asciiTheme="majorHAnsi" w:eastAsia="Times New Roman" w:hAnsiTheme="majorHAnsi" w:cstheme="majorHAnsi"/>
          <w:i/>
        </w:rPr>
        <w:t>AO EDITAL.</w:t>
      </w:r>
    </w:p>
    <w:p w14:paraId="582B21F2" w14:textId="10395B16" w:rsidR="0082063F" w:rsidRPr="0012223E" w:rsidRDefault="0082063F" w:rsidP="00DD638D">
      <w:pPr>
        <w:widowControl w:val="0"/>
        <w:autoSpaceDE w:val="0"/>
        <w:autoSpaceDN w:val="0"/>
        <w:adjustRightInd w:val="0"/>
        <w:spacing w:before="120" w:after="120"/>
        <w:jc w:val="both"/>
        <w:rPr>
          <w:rFonts w:asciiTheme="majorHAnsi" w:eastAsia="Times New Roman" w:hAnsiTheme="majorHAnsi" w:cstheme="majorHAnsi"/>
          <w:i/>
          <w:iCs/>
          <w:color w:val="FF0000"/>
        </w:rPr>
      </w:pPr>
      <w:r w:rsidRPr="0012223E">
        <w:rPr>
          <w:rFonts w:asciiTheme="majorHAnsi" w:eastAsia="Times New Roman" w:hAnsiTheme="majorHAnsi" w:cstheme="majorHAnsi"/>
        </w:rPr>
        <w:t xml:space="preserve">11.3 Para firmeza e validade do pactuado, a presente Ata foi lavrada em </w:t>
      </w:r>
      <w:proofErr w:type="spellStart"/>
      <w:r w:rsidRPr="0012223E">
        <w:rPr>
          <w:rFonts w:asciiTheme="majorHAnsi" w:eastAsia="Times New Roman" w:hAnsiTheme="majorHAnsi" w:cstheme="majorHAnsi"/>
        </w:rPr>
        <w:t>xxxx</w:t>
      </w:r>
      <w:proofErr w:type="spellEnd"/>
      <w:r w:rsidRPr="0012223E">
        <w:rPr>
          <w:rFonts w:asciiTheme="majorHAnsi" w:eastAsia="Times New Roman" w:hAnsiTheme="majorHAnsi" w:cstheme="majorHAnsi"/>
        </w:rPr>
        <w:t xml:space="preserve"> (</w:t>
      </w:r>
      <w:proofErr w:type="spellStart"/>
      <w:r w:rsidRPr="0012223E">
        <w:rPr>
          <w:rFonts w:asciiTheme="majorHAnsi" w:eastAsia="Times New Roman" w:hAnsiTheme="majorHAnsi" w:cstheme="majorHAnsi"/>
        </w:rPr>
        <w:t>xxxx</w:t>
      </w:r>
      <w:proofErr w:type="spellEnd"/>
      <w:r w:rsidRPr="0012223E">
        <w:rPr>
          <w:rFonts w:asciiTheme="majorHAnsi" w:eastAsia="Times New Roman" w:hAnsiTheme="majorHAnsi" w:cstheme="majorHAnsi"/>
        </w:rPr>
        <w:t>) vias de igual teor, que, depois de lida e achada em ordem, vai assinada pelas partes.</w:t>
      </w:r>
    </w:p>
    <w:p w14:paraId="4C7CC25A" w14:textId="77777777" w:rsidR="000C78CE" w:rsidRPr="0012223E" w:rsidRDefault="000C78CE" w:rsidP="00DD638D">
      <w:pPr>
        <w:widowControl w:val="0"/>
        <w:autoSpaceDE w:val="0"/>
        <w:autoSpaceDN w:val="0"/>
        <w:adjustRightInd w:val="0"/>
        <w:ind w:right="-30"/>
        <w:rPr>
          <w:rFonts w:asciiTheme="majorHAnsi" w:eastAsia="Times New Roman" w:hAnsiTheme="majorHAnsi" w:cstheme="majorHAnsi"/>
        </w:rPr>
      </w:pPr>
    </w:p>
    <w:p w14:paraId="75C5B894"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 xml:space="preserve">______________, __ de _____________ </w:t>
      </w:r>
      <w:proofErr w:type="spellStart"/>
      <w:r w:rsidRPr="0012223E">
        <w:rPr>
          <w:rFonts w:asciiTheme="majorHAnsi" w:eastAsia="Times New Roman" w:hAnsiTheme="majorHAnsi" w:cstheme="majorHAnsi"/>
        </w:rPr>
        <w:t>de</w:t>
      </w:r>
      <w:proofErr w:type="spellEnd"/>
      <w:r w:rsidRPr="0012223E">
        <w:rPr>
          <w:rFonts w:asciiTheme="majorHAnsi" w:eastAsia="Times New Roman" w:hAnsiTheme="majorHAnsi" w:cstheme="majorHAnsi"/>
        </w:rPr>
        <w:t xml:space="preserve"> _______.</w:t>
      </w:r>
    </w:p>
    <w:p w14:paraId="64AC3BA8" w14:textId="77777777" w:rsidR="0082063F" w:rsidRPr="0012223E" w:rsidRDefault="0082063F" w:rsidP="000E6D7D">
      <w:pPr>
        <w:widowControl w:val="0"/>
        <w:autoSpaceDE w:val="0"/>
        <w:autoSpaceDN w:val="0"/>
        <w:adjustRightInd w:val="0"/>
        <w:ind w:right="-30"/>
        <w:rPr>
          <w:rFonts w:asciiTheme="majorHAnsi" w:eastAsia="Times New Roman" w:hAnsiTheme="majorHAnsi" w:cstheme="majorHAnsi"/>
        </w:rPr>
      </w:pPr>
    </w:p>
    <w:p w14:paraId="3E79780B"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____________________________</w:t>
      </w:r>
    </w:p>
    <w:p w14:paraId="54FF19EF"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XXXXXXXXXXXXXXXXXXX</w:t>
      </w:r>
    </w:p>
    <w:p w14:paraId="5992BACB"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w:t>
      </w:r>
    </w:p>
    <w:p w14:paraId="5382A875" w14:textId="4D98E8E9" w:rsidR="0082063F" w:rsidRPr="0012223E" w:rsidRDefault="0082063F" w:rsidP="000E6D7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CONTRATANTE / GERENCIADOR</w:t>
      </w:r>
    </w:p>
    <w:p w14:paraId="56856CBD"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____________________________</w:t>
      </w:r>
    </w:p>
    <w:p w14:paraId="57A97F80"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XXXXXXXXXXXXXXXXXXX</w:t>
      </w:r>
    </w:p>
    <w:p w14:paraId="1C8D4079"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CNPJ XXXXXXXXXX</w:t>
      </w:r>
    </w:p>
    <w:p w14:paraId="71EF15CE"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Representante Legal</w:t>
      </w:r>
    </w:p>
    <w:p w14:paraId="666B8023" w14:textId="0385E0B1" w:rsidR="00D528C5" w:rsidRPr="00DD638D" w:rsidRDefault="0082063F" w:rsidP="00DD638D">
      <w:pPr>
        <w:widowControl w:val="0"/>
        <w:autoSpaceDE w:val="0"/>
        <w:autoSpaceDN w:val="0"/>
        <w:adjustRightInd w:val="0"/>
        <w:spacing w:line="360" w:lineRule="auto"/>
        <w:ind w:right="-30"/>
        <w:jc w:val="center"/>
        <w:rPr>
          <w:rFonts w:asciiTheme="majorHAnsi" w:eastAsia="Times New Roman" w:hAnsiTheme="majorHAnsi" w:cstheme="majorHAnsi"/>
        </w:rPr>
      </w:pPr>
      <w:r w:rsidRPr="0012223E">
        <w:rPr>
          <w:rFonts w:asciiTheme="majorHAnsi" w:eastAsia="Times New Roman" w:hAnsiTheme="majorHAnsi" w:cstheme="majorHAnsi"/>
        </w:rPr>
        <w:t>CONTRATADA</w:t>
      </w:r>
    </w:p>
    <w:sectPr w:rsidR="00D528C5" w:rsidRPr="00DD638D" w:rsidSect="008A48F9">
      <w:headerReference w:type="default" r:id="rId11"/>
      <w:footerReference w:type="default" r:id="rId12"/>
      <w:pgSz w:w="11906" w:h="16838" w:code="9"/>
      <w:pgMar w:top="1418" w:right="991" w:bottom="1418" w:left="1134" w:header="709" w:footer="709" w:gutter="0"/>
      <w:pgNumType w:start="37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4C4D4" w14:textId="77777777" w:rsidR="00A05EE7" w:rsidRDefault="00A05EE7">
      <w:r>
        <w:separator/>
      </w:r>
    </w:p>
  </w:endnote>
  <w:endnote w:type="continuationSeparator" w:id="0">
    <w:p w14:paraId="7ABD446F" w14:textId="77777777" w:rsidR="00A05EE7" w:rsidRDefault="00A05EE7">
      <w:r>
        <w:continuationSeparator/>
      </w:r>
    </w:p>
  </w:endnote>
  <w:endnote w:type="continuationNotice" w:id="1">
    <w:p w14:paraId="2DDF6BE6" w14:textId="77777777" w:rsidR="00A05EE7" w:rsidRDefault="00A05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58DEC1BC" w14:textId="5C13110A" w:rsidR="00B4210D" w:rsidRPr="007B5385" w:rsidRDefault="00B4210D" w:rsidP="00E22427">
        <w:pPr>
          <w:pStyle w:val="Rodap"/>
          <w:tabs>
            <w:tab w:val="left" w:pos="660"/>
          </w:tabs>
          <w:rPr>
            <w:color w:val="548DD4" w:themeColor="text2" w:themeTint="99"/>
            <w:spacing w:val="60"/>
            <w:sz w:val="16"/>
            <w:szCs w:val="16"/>
          </w:rPr>
        </w:pPr>
        <w:r>
          <w:rPr>
            <w:color w:val="548DD4" w:themeColor="text2" w:themeTint="99"/>
            <w:spacing w:val="60"/>
            <w:sz w:val="22"/>
            <w:szCs w:val="22"/>
          </w:rPr>
          <w:tab/>
        </w:r>
        <w:r w:rsidR="00E22427">
          <w:rPr>
            <w:color w:val="548DD4" w:themeColor="text2" w:themeTint="99"/>
            <w:spacing w:val="60"/>
            <w:sz w:val="22"/>
            <w:szCs w:val="22"/>
          </w:rPr>
          <w:tab/>
        </w:r>
        <w:r>
          <w:rPr>
            <w:color w:val="548DD4" w:themeColor="text2" w:themeTint="99"/>
            <w:spacing w:val="60"/>
            <w:sz w:val="22"/>
            <w:szCs w:val="22"/>
          </w:rPr>
          <w:tab/>
        </w:r>
      </w:p>
      <w:p w14:paraId="1D29B53F" w14:textId="5128C7AE" w:rsidR="00B4210D" w:rsidRPr="00C50A0D" w:rsidRDefault="00B4210D"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1</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21</w:t>
        </w:r>
        <w:r w:rsidRPr="00526B87">
          <w:rPr>
            <w:color w:val="595959" w:themeColor="text1" w:themeTint="A6"/>
            <w:sz w:val="22"/>
            <w:szCs w:val="22"/>
            <w:shd w:val="clear" w:color="auto" w:fill="E6E6E6"/>
          </w:rPr>
          <w:fldChar w:fldCharType="end"/>
        </w:r>
      </w:p>
    </w:sdtContent>
  </w:sdt>
  <w:p w14:paraId="7E6308F2" w14:textId="27E1C216" w:rsidR="00B4210D" w:rsidRPr="00842420" w:rsidRDefault="00B4210D" w:rsidP="00F64C7E">
    <w:pPr>
      <w:pStyle w:val="Rodap"/>
      <w:ind w:left="-85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ED944" w14:textId="77777777" w:rsidR="00A05EE7" w:rsidRDefault="00A05EE7">
      <w:r>
        <w:separator/>
      </w:r>
    </w:p>
  </w:footnote>
  <w:footnote w:type="continuationSeparator" w:id="0">
    <w:p w14:paraId="0AA9A32C" w14:textId="77777777" w:rsidR="00A05EE7" w:rsidRDefault="00A05EE7">
      <w:r>
        <w:continuationSeparator/>
      </w:r>
    </w:p>
  </w:footnote>
  <w:footnote w:type="continuationNotice" w:id="1">
    <w:p w14:paraId="05D970EB" w14:textId="77777777" w:rsidR="00A05EE7" w:rsidRDefault="00A05E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794C0" w14:textId="3E9491AC" w:rsidR="00B4210D" w:rsidRDefault="00F64C7E" w:rsidP="00847ADF">
    <w:pPr>
      <w:tabs>
        <w:tab w:val="left" w:pos="1455"/>
      </w:tabs>
      <w:rPr>
        <w:rFonts w:ascii="Cambria" w:eastAsia="Georgia" w:hAnsi="Cambria" w:cs="Georgia"/>
        <w:b/>
        <w:sz w:val="20"/>
      </w:rPr>
    </w:pPr>
    <w:r w:rsidRPr="00F64C7E">
      <w:rPr>
        <w:rFonts w:ascii="Calibri" w:eastAsia="Calibri" w:hAnsi="Calibri" w:cs="Times New Roman"/>
        <w:noProof/>
        <w:sz w:val="22"/>
        <w:szCs w:val="22"/>
        <w:lang w:eastAsia="en-US"/>
      </w:rPr>
      <w:drawing>
        <wp:anchor distT="0" distB="0" distL="114300" distR="114300" simplePos="0" relativeHeight="251658240" behindDoc="1" locked="0" layoutInCell="1" allowOverlap="1" wp14:anchorId="64A54A19" wp14:editId="24D5E4B5">
          <wp:simplePos x="0" y="0"/>
          <wp:positionH relativeFrom="column">
            <wp:posOffset>-415290</wp:posOffset>
          </wp:positionH>
          <wp:positionV relativeFrom="paragraph">
            <wp:posOffset>-288290</wp:posOffset>
          </wp:positionV>
          <wp:extent cx="6929840" cy="1000125"/>
          <wp:effectExtent l="0" t="0" r="4445" b="0"/>
          <wp:wrapNone/>
          <wp:docPr id="24963345" name="Imagem 1" descr="Site, Linha do tem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63345" name="Imagem 2" descr="Site, Linha do tem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005005" cy="1010973"/>
                  </a:xfrm>
                  <a:prstGeom prst="rect">
                    <a:avLst/>
                  </a:prstGeom>
                </pic:spPr>
              </pic:pic>
            </a:graphicData>
          </a:graphic>
          <wp14:sizeRelH relativeFrom="margin">
            <wp14:pctWidth>0</wp14:pctWidth>
          </wp14:sizeRelH>
          <wp14:sizeRelV relativeFrom="margin">
            <wp14:pctHeight>0</wp14:pctHeight>
          </wp14:sizeRelV>
        </wp:anchor>
      </w:drawing>
    </w:r>
    <w:r w:rsidR="00B4210D">
      <w:rPr>
        <w:rFonts w:ascii="Cambria" w:eastAsia="Georgia" w:hAnsi="Cambria" w:cs="Georgia"/>
        <w:b/>
        <w:sz w:val="20"/>
      </w:rPr>
      <w:tab/>
    </w:r>
  </w:p>
  <w:p w14:paraId="2146D3E0"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Estado do Rio de Janeiro</w:t>
    </w:r>
  </w:p>
  <w:p w14:paraId="353AF0A6"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Prefeitura Municipal de Saquarema</w:t>
    </w:r>
  </w:p>
  <w:p w14:paraId="312ED397" w14:textId="3A24B01F" w:rsid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 xml:space="preserve">Secretaria Municipal de </w:t>
    </w:r>
    <w:r w:rsidR="00B718FC">
      <w:rPr>
        <w:rFonts w:ascii="Arial" w:eastAsia="Calibri" w:hAnsi="Arial" w:cs="Arial"/>
        <w:b/>
        <w:bCs/>
        <w:color w:val="31849B"/>
        <w:sz w:val="22"/>
        <w:szCs w:val="22"/>
        <w:lang w:eastAsia="en-US"/>
      </w:rPr>
      <w:t>Gestão, Inovação e Tecnologia</w:t>
    </w:r>
  </w:p>
  <w:p w14:paraId="2C856FB4" w14:textId="552FAE4C" w:rsidR="0082063F" w:rsidRPr="00F64C7E" w:rsidRDefault="0082063F" w:rsidP="00F64C7E">
    <w:pPr>
      <w:ind w:left="-567"/>
      <w:rPr>
        <w:rFonts w:ascii="Arial" w:eastAsia="Calibri" w:hAnsi="Arial" w:cs="Arial"/>
        <w:b/>
        <w:bCs/>
        <w:color w:val="31849B"/>
        <w:sz w:val="22"/>
        <w:szCs w:val="22"/>
        <w:lang w:eastAsia="en-US"/>
      </w:rPr>
    </w:pPr>
    <w:r>
      <w:rPr>
        <w:rFonts w:ascii="Arial" w:eastAsia="Calibri" w:hAnsi="Arial" w:cs="Arial"/>
        <w:b/>
        <w:bCs/>
        <w:color w:val="31849B"/>
        <w:sz w:val="22"/>
        <w:szCs w:val="22"/>
        <w:lang w:eastAsia="en-US"/>
      </w:rPr>
      <w:t>Departamento de Licitações e Contratos</w:t>
    </w:r>
  </w:p>
  <w:p w14:paraId="505D2D7B" w14:textId="56F5F528" w:rsidR="00B4210D" w:rsidRPr="000A1DFA" w:rsidRDefault="00B4210D" w:rsidP="00561101">
    <w:pPr>
      <w:ind w:left="1276"/>
      <w:rPr>
        <w:rFonts w:ascii="Arial" w:eastAsia="Georgia" w:hAnsi="Arial" w:cs="Arial"/>
        <w:b/>
        <w:sz w:val="20"/>
      </w:rPr>
    </w:pPr>
    <w:r>
      <w:rPr>
        <w:rFonts w:ascii="Arial" w:eastAsia="Georgia" w:hAnsi="Arial" w:cs="Arial"/>
        <w:b/>
        <w:sz w:val="20"/>
      </w:rPr>
      <w:tab/>
    </w:r>
  </w:p>
  <w:tbl>
    <w:tblPr>
      <w:tblW w:w="3118" w:type="dxa"/>
      <w:tblInd w:w="7021" w:type="dxa"/>
      <w:tblLayout w:type="fixed"/>
      <w:tblLook w:val="04A0" w:firstRow="1" w:lastRow="0" w:firstColumn="1" w:lastColumn="0" w:noHBand="0" w:noVBand="1"/>
    </w:tblPr>
    <w:tblGrid>
      <w:gridCol w:w="3118"/>
    </w:tblGrid>
    <w:tr w:rsidR="00B4210D" w:rsidRPr="000A1DFA" w14:paraId="0F47B219" w14:textId="77777777" w:rsidTr="000511C5">
      <w:trPr>
        <w:trHeight w:val="426"/>
      </w:trPr>
      <w:tc>
        <w:tcPr>
          <w:tcW w:w="3118" w:type="dxa"/>
          <w:tcBorders>
            <w:top w:val="single" w:sz="4" w:space="0" w:color="auto"/>
            <w:left w:val="single" w:sz="4" w:space="0" w:color="auto"/>
            <w:right w:val="single" w:sz="4" w:space="0" w:color="auto"/>
          </w:tcBorders>
          <w:vAlign w:val="center"/>
        </w:tcPr>
        <w:p w14:paraId="21A698FC" w14:textId="27CC7D63" w:rsidR="00B4210D" w:rsidRPr="000A1DFA" w:rsidRDefault="00B4210D" w:rsidP="00561101">
          <w:pPr>
            <w:rPr>
              <w:rFonts w:ascii="Arial" w:hAnsi="Arial" w:cs="Arial"/>
              <w:sz w:val="20"/>
            </w:rPr>
          </w:pPr>
          <w:bookmarkStart w:id="13" w:name="_Hlk117520966"/>
          <w:r w:rsidRPr="000A1DFA">
            <w:rPr>
              <w:rFonts w:ascii="Arial" w:hAnsi="Arial" w:cs="Arial"/>
              <w:sz w:val="20"/>
            </w:rPr>
            <w:t>Processo nº:</w:t>
          </w:r>
          <w:r w:rsidR="00A44860">
            <w:rPr>
              <w:rFonts w:ascii="Arial" w:hAnsi="Arial" w:cs="Arial"/>
              <w:sz w:val="20"/>
            </w:rPr>
            <w:t>5.814</w:t>
          </w:r>
          <w:r w:rsidR="004B1F3C">
            <w:rPr>
              <w:rFonts w:ascii="Arial" w:hAnsi="Arial" w:cs="Arial"/>
              <w:sz w:val="20"/>
            </w:rPr>
            <w:t>/2026</w:t>
          </w:r>
        </w:p>
      </w:tc>
    </w:tr>
    <w:tr w:rsidR="00B4210D" w:rsidRPr="000A1DFA" w14:paraId="1E155C1B" w14:textId="77777777" w:rsidTr="000511C5">
      <w:trPr>
        <w:trHeight w:val="419"/>
      </w:trPr>
      <w:tc>
        <w:tcPr>
          <w:tcW w:w="3118" w:type="dxa"/>
          <w:tcBorders>
            <w:left w:val="single" w:sz="4" w:space="0" w:color="auto"/>
            <w:bottom w:val="single" w:sz="4" w:space="0" w:color="auto"/>
            <w:right w:val="single" w:sz="4" w:space="0" w:color="auto"/>
          </w:tcBorders>
          <w:vAlign w:val="center"/>
        </w:tcPr>
        <w:p w14:paraId="4C88258C" w14:textId="38DEA19F" w:rsidR="00B4210D" w:rsidRPr="00240487" w:rsidRDefault="00B4210D" w:rsidP="00240487">
          <w:pPr>
            <w:pStyle w:val="Cabealho"/>
          </w:pPr>
          <w:proofErr w:type="spellStart"/>
          <w:r w:rsidRPr="000A1DFA">
            <w:rPr>
              <w:rFonts w:ascii="Arial" w:hAnsi="Arial" w:cs="Arial"/>
              <w:sz w:val="20"/>
            </w:rPr>
            <w:t>Fls</w:t>
          </w:r>
          <w:proofErr w:type="spellEnd"/>
          <w:r w:rsidRPr="000A1DFA">
            <w:rPr>
              <w:rFonts w:ascii="Arial" w:hAnsi="Arial" w:cs="Arial"/>
              <w:sz w:val="20"/>
            </w:rPr>
            <w:t>:</w:t>
          </w:r>
          <w:r w:rsidR="00240487" w:rsidRPr="000A1DFA">
            <w:rPr>
              <w:rFonts w:ascii="Arial" w:hAnsi="Arial" w:cs="Arial"/>
              <w:sz w:val="20"/>
            </w:rPr>
            <w:t xml:space="preserve"> </w:t>
          </w:r>
          <w:r w:rsidR="00240487">
            <w:rPr>
              <w:rFonts w:ascii="Arial" w:hAnsi="Arial" w:cs="Arial"/>
              <w:sz w:val="20"/>
            </w:rPr>
            <w:t xml:space="preserve">  </w:t>
          </w:r>
          <w:sdt>
            <w:sdtPr>
              <w:rPr>
                <w:rFonts w:ascii="Arial" w:hAnsi="Arial" w:cs="Arial"/>
                <w:sz w:val="20"/>
              </w:rPr>
              <w:id w:val="-2025314485"/>
              <w:docPartObj>
                <w:docPartGallery w:val="Page Numbers (Top of Page)"/>
              </w:docPartObj>
            </w:sdtPr>
            <w:sdtEndPr>
              <w:rPr>
                <w:rFonts w:ascii="Ecofont_Spranq_eco_Sans" w:hAnsi="Ecofont_Spranq_eco_Sans" w:cs="Tahoma"/>
                <w:sz w:val="24"/>
              </w:rPr>
            </w:sdtEndPr>
            <w:sdtContent>
              <w:r w:rsidR="00240487">
                <w:fldChar w:fldCharType="begin"/>
              </w:r>
              <w:r w:rsidR="00240487">
                <w:instrText>PAGE   \* MERGEFORMAT</w:instrText>
              </w:r>
              <w:r w:rsidR="00240487">
                <w:fldChar w:fldCharType="separate"/>
              </w:r>
              <w:r w:rsidR="00240487">
                <w:t>2</w:t>
              </w:r>
              <w:r w:rsidR="00240487">
                <w:fldChar w:fldCharType="end"/>
              </w:r>
            </w:sdtContent>
          </w:sdt>
          <w:r w:rsidR="00240487">
            <w:rPr>
              <w:rFonts w:ascii="Arial" w:hAnsi="Arial" w:cs="Arial"/>
              <w:sz w:val="20"/>
            </w:rPr>
            <w:t xml:space="preserve">    </w:t>
          </w:r>
          <w:r w:rsidRPr="000A1DFA">
            <w:rPr>
              <w:rFonts w:ascii="Arial" w:hAnsi="Arial" w:cs="Arial"/>
              <w:sz w:val="20"/>
            </w:rPr>
            <w:t xml:space="preserve"> Rubrica:________</w:t>
          </w:r>
        </w:p>
      </w:tc>
    </w:tr>
    <w:bookmarkEnd w:id="13"/>
  </w:tbl>
  <w:p w14:paraId="1DED6A95" w14:textId="77777777" w:rsidR="00B4210D" w:rsidRDefault="00B4210D"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684A85"/>
    <w:multiLevelType w:val="hybridMultilevel"/>
    <w:tmpl w:val="4268EF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27744C9"/>
    <w:multiLevelType w:val="hybridMultilevel"/>
    <w:tmpl w:val="C8E806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F1644F"/>
    <w:multiLevelType w:val="hybridMultilevel"/>
    <w:tmpl w:val="1220AE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7F443BD"/>
    <w:multiLevelType w:val="multilevel"/>
    <w:tmpl w:val="F7F40FEA"/>
    <w:lvl w:ilvl="0">
      <w:start w:val="8"/>
      <w:numFmt w:val="decimal"/>
      <w:lvlText w:val="%1"/>
      <w:lvlJc w:val="left"/>
      <w:pPr>
        <w:ind w:left="600" w:hanging="600"/>
      </w:pPr>
      <w:rPr>
        <w:rFonts w:hint="default"/>
      </w:rPr>
    </w:lvl>
    <w:lvl w:ilvl="1">
      <w:start w:val="18"/>
      <w:numFmt w:val="decimal"/>
      <w:lvlText w:val="%1.%2"/>
      <w:lvlJc w:val="left"/>
      <w:pPr>
        <w:ind w:left="816" w:hanging="600"/>
      </w:pPr>
      <w:rPr>
        <w:rFonts w:hint="default"/>
      </w:rPr>
    </w:lvl>
    <w:lvl w:ilvl="2">
      <w:start w:val="1"/>
      <w:numFmt w:val="decimal"/>
      <w:lvlText w:val="%1.%2.%3"/>
      <w:lvlJc w:val="left"/>
      <w:pPr>
        <w:ind w:left="1288"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5"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6" w15:restartNumberingAfterBreak="0">
    <w:nsid w:val="1A794145"/>
    <w:multiLevelType w:val="hybridMultilevel"/>
    <w:tmpl w:val="5E405B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A90E2F2C"/>
    <w:lvl w:ilvl="0">
      <w:start w:val="1"/>
      <w:numFmt w:val="decimal"/>
      <w:pStyle w:val="Nivel01"/>
      <w:lvlText w:val="%1."/>
      <w:lvlJc w:val="left"/>
      <w:pPr>
        <w:ind w:left="360" w:hanging="360"/>
      </w:pPr>
      <w:rPr>
        <w:rFonts w:ascii="Times New Roman" w:hAnsi="Times New Roman" w:cs="Times New Roman" w:hint="default"/>
        <w:b/>
        <w:i w:val="0"/>
        <w:iCs w:val="0"/>
        <w:sz w:val="24"/>
        <w:szCs w:val="24"/>
      </w:rPr>
    </w:lvl>
    <w:lvl w:ilvl="1">
      <w:start w:val="1"/>
      <w:numFmt w:val="decimal"/>
      <w:lvlText w:val="%1.%2."/>
      <w:lvlJc w:val="left"/>
      <w:pPr>
        <w:ind w:left="432" w:hanging="432"/>
      </w:pPr>
      <w:rPr>
        <w:rFonts w:ascii="Times New Roman" w:hAnsi="Times New Roman" w:cs="Times New Roman" w:hint="default"/>
        <w:b/>
        <w:bCs/>
        <w:i w:val="0"/>
        <w:strike w:val="0"/>
        <w:color w:val="auto"/>
        <w:sz w:val="24"/>
        <w:szCs w:val="24"/>
        <w:u w:val="none"/>
      </w:rPr>
    </w:lvl>
    <w:lvl w:ilvl="2">
      <w:start w:val="1"/>
      <w:numFmt w:val="decimal"/>
      <w:lvlText w:val="%1.%2.%3."/>
      <w:lvlJc w:val="left"/>
      <w:pPr>
        <w:ind w:left="1922" w:hanging="504"/>
      </w:pPr>
      <w:rPr>
        <w:rFonts w:ascii="Times New Roman" w:hAnsi="Times New Roman" w:cs="Times New Roman" w:hint="default"/>
        <w:b/>
        <w:bCs/>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E45DD9"/>
    <w:multiLevelType w:val="multilevel"/>
    <w:tmpl w:val="3CE0DAF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3551F06"/>
    <w:multiLevelType w:val="multilevel"/>
    <w:tmpl w:val="14DE0588"/>
    <w:styleLink w:val="Listaatual1"/>
    <w:lvl w:ilvl="0">
      <w:start w:val="4"/>
      <w:numFmt w:val="decimal"/>
      <w:lvlText w:val="%1."/>
      <w:lvlJc w:val="left"/>
      <w:pPr>
        <w:ind w:left="360" w:hanging="360"/>
      </w:pPr>
      <w:rPr>
        <w:rFonts w:hint="default"/>
        <w:i w:val="0"/>
      </w:rPr>
    </w:lvl>
    <w:lvl w:ilvl="1">
      <w:start w:val="2"/>
      <w:numFmt w:val="decimal"/>
      <w:lvlText w:val="%1.%2."/>
      <w:lvlJc w:val="left"/>
      <w:pPr>
        <w:ind w:left="927" w:hanging="36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10" w15:restartNumberingAfterBreak="0">
    <w:nsid w:val="2F55078F"/>
    <w:multiLevelType w:val="hybridMultilevel"/>
    <w:tmpl w:val="3A7C1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1443443"/>
    <w:multiLevelType w:val="hybridMultilevel"/>
    <w:tmpl w:val="AD3C8B2C"/>
    <w:lvl w:ilvl="0" w:tplc="6608AC6E">
      <w:start w:val="1"/>
      <w:numFmt w:val="lowerLetter"/>
      <w:lvlText w:val="%1)"/>
      <w:lvlJc w:val="left"/>
      <w:pPr>
        <w:ind w:left="1140" w:hanging="360"/>
      </w:pPr>
      <w:rPr>
        <w:rFonts w:hint="default"/>
      </w:rPr>
    </w:lvl>
    <w:lvl w:ilvl="1" w:tplc="04160019">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E33FE7"/>
    <w:multiLevelType w:val="hybridMultilevel"/>
    <w:tmpl w:val="EDD4A792"/>
    <w:lvl w:ilvl="0" w:tplc="1FA438BA">
      <w:start w:val="1"/>
      <w:numFmt w:val="bullet"/>
      <w:pStyle w:val="Nivel3-erro"/>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15:restartNumberingAfterBreak="0">
    <w:nsid w:val="43AE3D3C"/>
    <w:multiLevelType w:val="hybridMultilevel"/>
    <w:tmpl w:val="A5DA13D0"/>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7" w15:restartNumberingAfterBreak="0">
    <w:nsid w:val="49DA63B3"/>
    <w:multiLevelType w:val="multilevel"/>
    <w:tmpl w:val="8BF01132"/>
    <w:lvl w:ilvl="0">
      <w:start w:val="5"/>
      <w:numFmt w:val="decimal"/>
      <w:lvlText w:val="%1"/>
      <w:lvlJc w:val="left"/>
      <w:pPr>
        <w:ind w:left="480" w:hanging="480"/>
      </w:pPr>
      <w:rPr>
        <w:rFonts w:hint="default"/>
      </w:rPr>
    </w:lvl>
    <w:lvl w:ilvl="1">
      <w:start w:val="2"/>
      <w:numFmt w:val="decimal"/>
      <w:lvlText w:val="%1.%2"/>
      <w:lvlJc w:val="left"/>
      <w:pPr>
        <w:ind w:left="696" w:hanging="480"/>
      </w:pPr>
      <w:rPr>
        <w:rFonts w:hint="default"/>
      </w:rPr>
    </w:lvl>
    <w:lvl w:ilvl="2">
      <w:start w:val="1"/>
      <w:numFmt w:val="decimal"/>
      <w:lvlText w:val="%1.%2.%3"/>
      <w:lvlJc w:val="left"/>
      <w:pPr>
        <w:ind w:left="1854"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2175629"/>
    <w:multiLevelType w:val="multilevel"/>
    <w:tmpl w:val="329E2F8C"/>
    <w:lvl w:ilvl="0">
      <w:start w:val="8"/>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3FF6FB6"/>
    <w:multiLevelType w:val="hybridMultilevel"/>
    <w:tmpl w:val="B97086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6D3029F"/>
    <w:multiLevelType w:val="multilevel"/>
    <w:tmpl w:val="839A1D70"/>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D719E7"/>
    <w:multiLevelType w:val="hybridMultilevel"/>
    <w:tmpl w:val="166EFD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7793C49"/>
    <w:multiLevelType w:val="hybridMultilevel"/>
    <w:tmpl w:val="1BEC9256"/>
    <w:lvl w:ilvl="0" w:tplc="0416000B">
      <w:start w:val="1"/>
      <w:numFmt w:val="bullet"/>
      <w:lvlText w:val=""/>
      <w:lvlJc w:val="left"/>
      <w:pPr>
        <w:ind w:left="1854" w:hanging="360"/>
      </w:pPr>
      <w:rPr>
        <w:rFonts w:ascii="Wingdings" w:hAnsi="Wingdings" w:hint="default"/>
      </w:rPr>
    </w:lvl>
    <w:lvl w:ilvl="1" w:tplc="04160003">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7"/>
  </w:num>
  <w:num w:numId="3">
    <w:abstractNumId w:val="0"/>
  </w:num>
  <w:num w:numId="4">
    <w:abstractNumId w:val="26"/>
  </w:num>
  <w:num w:numId="5">
    <w:abstractNumId w:val="28"/>
  </w:num>
  <w:num w:numId="6">
    <w:abstractNumId w:val="14"/>
  </w:num>
  <w:num w:numId="7">
    <w:abstractNumId w:val="12"/>
  </w:num>
  <w:num w:numId="8">
    <w:abstractNumId w:val="18"/>
  </w:num>
  <w:num w:numId="9">
    <w:abstractNumId w:val="23"/>
  </w:num>
  <w:num w:numId="10">
    <w:abstractNumId w:val="19"/>
  </w:num>
  <w:num w:numId="11">
    <w:abstractNumId w:val="9"/>
  </w:num>
  <w:num w:numId="12">
    <w:abstractNumId w:val="5"/>
  </w:num>
  <w:num w:numId="13">
    <w:abstractNumId w:val="25"/>
  </w:num>
  <w:num w:numId="14">
    <w:abstractNumId w:val="22"/>
  </w:num>
  <w:num w:numId="15">
    <w:abstractNumId w:val="16"/>
  </w:num>
  <w:num w:numId="16">
    <w:abstractNumId w:val="17"/>
  </w:num>
  <w:num w:numId="17">
    <w:abstractNumId w:val="21"/>
  </w:num>
  <w:num w:numId="18">
    <w:abstractNumId w:val="3"/>
  </w:num>
  <w:num w:numId="19">
    <w:abstractNumId w:val="6"/>
  </w:num>
  <w:num w:numId="20">
    <w:abstractNumId w:val="11"/>
  </w:num>
  <w:num w:numId="21">
    <w:abstractNumId w:val="20"/>
  </w:num>
  <w:num w:numId="22">
    <w:abstractNumId w:val="4"/>
  </w:num>
  <w:num w:numId="23">
    <w:abstractNumId w:val="8"/>
  </w:num>
  <w:num w:numId="24">
    <w:abstractNumId w:val="2"/>
  </w:num>
  <w:num w:numId="25">
    <w:abstractNumId w:val="1"/>
  </w:num>
  <w:num w:numId="26">
    <w:abstractNumId w:val="27"/>
  </w:num>
  <w:num w:numId="27">
    <w:abstractNumId w:val="24"/>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34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7BB"/>
    <w:rsid w:val="000019C6"/>
    <w:rsid w:val="0000236D"/>
    <w:rsid w:val="00003033"/>
    <w:rsid w:val="00003298"/>
    <w:rsid w:val="00003F8B"/>
    <w:rsid w:val="00004D4F"/>
    <w:rsid w:val="00005901"/>
    <w:rsid w:val="00005A68"/>
    <w:rsid w:val="00005C75"/>
    <w:rsid w:val="00005F38"/>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890"/>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3FB2"/>
    <w:rsid w:val="000340B8"/>
    <w:rsid w:val="000342F2"/>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DB"/>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2FB"/>
    <w:rsid w:val="0004586D"/>
    <w:rsid w:val="0004587A"/>
    <w:rsid w:val="00045EE0"/>
    <w:rsid w:val="00047734"/>
    <w:rsid w:val="00047D73"/>
    <w:rsid w:val="00050015"/>
    <w:rsid w:val="000501A4"/>
    <w:rsid w:val="000502FB"/>
    <w:rsid w:val="000505A7"/>
    <w:rsid w:val="0005066D"/>
    <w:rsid w:val="00050712"/>
    <w:rsid w:val="00050CA9"/>
    <w:rsid w:val="00050EA0"/>
    <w:rsid w:val="000511C5"/>
    <w:rsid w:val="00051312"/>
    <w:rsid w:val="00051767"/>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57A9B"/>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125"/>
    <w:rsid w:val="000652F6"/>
    <w:rsid w:val="0006537A"/>
    <w:rsid w:val="00065883"/>
    <w:rsid w:val="000662C1"/>
    <w:rsid w:val="00066368"/>
    <w:rsid w:val="00066564"/>
    <w:rsid w:val="000670EC"/>
    <w:rsid w:val="000677A2"/>
    <w:rsid w:val="00067B0A"/>
    <w:rsid w:val="00067FE4"/>
    <w:rsid w:val="0007019A"/>
    <w:rsid w:val="00070375"/>
    <w:rsid w:val="0007075C"/>
    <w:rsid w:val="000709FF"/>
    <w:rsid w:val="00070EA5"/>
    <w:rsid w:val="00070FD8"/>
    <w:rsid w:val="000725AE"/>
    <w:rsid w:val="00073004"/>
    <w:rsid w:val="00073596"/>
    <w:rsid w:val="00073852"/>
    <w:rsid w:val="00073E63"/>
    <w:rsid w:val="00075684"/>
    <w:rsid w:val="00076255"/>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019"/>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C70"/>
    <w:rsid w:val="000A5D6C"/>
    <w:rsid w:val="000A5E21"/>
    <w:rsid w:val="000A674F"/>
    <w:rsid w:val="000A6EF7"/>
    <w:rsid w:val="000A7471"/>
    <w:rsid w:val="000A7A72"/>
    <w:rsid w:val="000A7A9F"/>
    <w:rsid w:val="000B01DF"/>
    <w:rsid w:val="000B02A1"/>
    <w:rsid w:val="000B0F42"/>
    <w:rsid w:val="000B0FB8"/>
    <w:rsid w:val="000B1534"/>
    <w:rsid w:val="000B1626"/>
    <w:rsid w:val="000B1C01"/>
    <w:rsid w:val="000B226F"/>
    <w:rsid w:val="000B2543"/>
    <w:rsid w:val="000B283A"/>
    <w:rsid w:val="000B3160"/>
    <w:rsid w:val="000B3785"/>
    <w:rsid w:val="000B3B09"/>
    <w:rsid w:val="000B46C3"/>
    <w:rsid w:val="000B49DC"/>
    <w:rsid w:val="000B56AB"/>
    <w:rsid w:val="000B5FB7"/>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8CE"/>
    <w:rsid w:val="000C7B49"/>
    <w:rsid w:val="000C7FA6"/>
    <w:rsid w:val="000C7FFC"/>
    <w:rsid w:val="000D017E"/>
    <w:rsid w:val="000D239E"/>
    <w:rsid w:val="000D294B"/>
    <w:rsid w:val="000D29D3"/>
    <w:rsid w:val="000D2A6B"/>
    <w:rsid w:val="000D2AC3"/>
    <w:rsid w:val="000D3590"/>
    <w:rsid w:val="000D4159"/>
    <w:rsid w:val="000D4D3E"/>
    <w:rsid w:val="000D5774"/>
    <w:rsid w:val="000D5CAD"/>
    <w:rsid w:val="000D6597"/>
    <w:rsid w:val="000D76B8"/>
    <w:rsid w:val="000E0276"/>
    <w:rsid w:val="000E0279"/>
    <w:rsid w:val="000E071F"/>
    <w:rsid w:val="000E0923"/>
    <w:rsid w:val="000E0AF2"/>
    <w:rsid w:val="000E14D8"/>
    <w:rsid w:val="000E15DC"/>
    <w:rsid w:val="000E1AF1"/>
    <w:rsid w:val="000E20A6"/>
    <w:rsid w:val="000E238A"/>
    <w:rsid w:val="000E2B07"/>
    <w:rsid w:val="000E31D5"/>
    <w:rsid w:val="000E320E"/>
    <w:rsid w:val="000E3CC6"/>
    <w:rsid w:val="000E3D71"/>
    <w:rsid w:val="000E42DE"/>
    <w:rsid w:val="000E4C1B"/>
    <w:rsid w:val="000E4F8C"/>
    <w:rsid w:val="000E5C58"/>
    <w:rsid w:val="000E5ED5"/>
    <w:rsid w:val="000E610F"/>
    <w:rsid w:val="000E611D"/>
    <w:rsid w:val="000E6D7D"/>
    <w:rsid w:val="000E739A"/>
    <w:rsid w:val="000E7E23"/>
    <w:rsid w:val="000E7EB8"/>
    <w:rsid w:val="000E7F73"/>
    <w:rsid w:val="000F03F6"/>
    <w:rsid w:val="000F0A2E"/>
    <w:rsid w:val="000F104D"/>
    <w:rsid w:val="000F113C"/>
    <w:rsid w:val="000F1290"/>
    <w:rsid w:val="000F1C1C"/>
    <w:rsid w:val="000F1CCD"/>
    <w:rsid w:val="000F1CCF"/>
    <w:rsid w:val="000F2B66"/>
    <w:rsid w:val="000F2D6D"/>
    <w:rsid w:val="000F3C28"/>
    <w:rsid w:val="000F4088"/>
    <w:rsid w:val="000F4F96"/>
    <w:rsid w:val="000F5A07"/>
    <w:rsid w:val="000F61E4"/>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41A"/>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1793F"/>
    <w:rsid w:val="001208D4"/>
    <w:rsid w:val="00120DAD"/>
    <w:rsid w:val="0012102E"/>
    <w:rsid w:val="001219B0"/>
    <w:rsid w:val="00121BF7"/>
    <w:rsid w:val="00121E12"/>
    <w:rsid w:val="0012223E"/>
    <w:rsid w:val="0012259B"/>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C96"/>
    <w:rsid w:val="00143DB3"/>
    <w:rsid w:val="00143E29"/>
    <w:rsid w:val="001441A4"/>
    <w:rsid w:val="001443B4"/>
    <w:rsid w:val="00144AB1"/>
    <w:rsid w:val="00144E73"/>
    <w:rsid w:val="001454EE"/>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2C08"/>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3B66"/>
    <w:rsid w:val="00174843"/>
    <w:rsid w:val="00174CAA"/>
    <w:rsid w:val="00174D48"/>
    <w:rsid w:val="00174F1B"/>
    <w:rsid w:val="00175089"/>
    <w:rsid w:val="00175687"/>
    <w:rsid w:val="001758B0"/>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2DF"/>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3D5"/>
    <w:rsid w:val="001B1976"/>
    <w:rsid w:val="001B2538"/>
    <w:rsid w:val="001B2A3F"/>
    <w:rsid w:val="001B2FAE"/>
    <w:rsid w:val="001B3448"/>
    <w:rsid w:val="001B35BD"/>
    <w:rsid w:val="001B3617"/>
    <w:rsid w:val="001B3DA3"/>
    <w:rsid w:val="001B421E"/>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EAD"/>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1F3"/>
    <w:rsid w:val="001D557C"/>
    <w:rsid w:val="001D6554"/>
    <w:rsid w:val="001D6A6D"/>
    <w:rsid w:val="001D6EE5"/>
    <w:rsid w:val="001D70F6"/>
    <w:rsid w:val="001D72E1"/>
    <w:rsid w:val="001D79A9"/>
    <w:rsid w:val="001D7B52"/>
    <w:rsid w:val="001E053E"/>
    <w:rsid w:val="001E093F"/>
    <w:rsid w:val="001E0D0E"/>
    <w:rsid w:val="001E1335"/>
    <w:rsid w:val="001E137B"/>
    <w:rsid w:val="001E1D6B"/>
    <w:rsid w:val="001E204B"/>
    <w:rsid w:val="001E2495"/>
    <w:rsid w:val="001E2579"/>
    <w:rsid w:val="001E2687"/>
    <w:rsid w:val="001E2E97"/>
    <w:rsid w:val="001E3AAF"/>
    <w:rsid w:val="001E40D3"/>
    <w:rsid w:val="001E4359"/>
    <w:rsid w:val="001E52DF"/>
    <w:rsid w:val="001E60BA"/>
    <w:rsid w:val="001E702D"/>
    <w:rsid w:val="001E722B"/>
    <w:rsid w:val="001E7281"/>
    <w:rsid w:val="001E7948"/>
    <w:rsid w:val="001E7CE4"/>
    <w:rsid w:val="001E7FF5"/>
    <w:rsid w:val="001F0A6E"/>
    <w:rsid w:val="001F0D23"/>
    <w:rsid w:val="001F0E4E"/>
    <w:rsid w:val="001F28BE"/>
    <w:rsid w:val="001F39FA"/>
    <w:rsid w:val="001F4258"/>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2F3E"/>
    <w:rsid w:val="00203585"/>
    <w:rsid w:val="00203BD2"/>
    <w:rsid w:val="002041A1"/>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197"/>
    <w:rsid w:val="00230C82"/>
    <w:rsid w:val="00231E9C"/>
    <w:rsid w:val="002322DE"/>
    <w:rsid w:val="0023260A"/>
    <w:rsid w:val="00232E32"/>
    <w:rsid w:val="002333D7"/>
    <w:rsid w:val="002345B4"/>
    <w:rsid w:val="00235187"/>
    <w:rsid w:val="00236150"/>
    <w:rsid w:val="00236166"/>
    <w:rsid w:val="00236EF6"/>
    <w:rsid w:val="00240487"/>
    <w:rsid w:val="00240B17"/>
    <w:rsid w:val="00240E5B"/>
    <w:rsid w:val="00241680"/>
    <w:rsid w:val="00241D78"/>
    <w:rsid w:val="002428DE"/>
    <w:rsid w:val="002430F2"/>
    <w:rsid w:val="0024516A"/>
    <w:rsid w:val="00245337"/>
    <w:rsid w:val="00245C2C"/>
    <w:rsid w:val="002463C0"/>
    <w:rsid w:val="002463E2"/>
    <w:rsid w:val="002463FA"/>
    <w:rsid w:val="002465D5"/>
    <w:rsid w:val="00246DAE"/>
    <w:rsid w:val="00250C01"/>
    <w:rsid w:val="002521DC"/>
    <w:rsid w:val="00252859"/>
    <w:rsid w:val="00252C3C"/>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2A6B"/>
    <w:rsid w:val="002931C6"/>
    <w:rsid w:val="0029332D"/>
    <w:rsid w:val="0029345B"/>
    <w:rsid w:val="002937D4"/>
    <w:rsid w:val="00293AE8"/>
    <w:rsid w:val="00293B5C"/>
    <w:rsid w:val="00293D30"/>
    <w:rsid w:val="00293E0C"/>
    <w:rsid w:val="00293FFC"/>
    <w:rsid w:val="00294348"/>
    <w:rsid w:val="0029444B"/>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128"/>
    <w:rsid w:val="002A7034"/>
    <w:rsid w:val="002A7E55"/>
    <w:rsid w:val="002B00DF"/>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198D"/>
    <w:rsid w:val="002C1AEE"/>
    <w:rsid w:val="002C1C66"/>
    <w:rsid w:val="002C2C44"/>
    <w:rsid w:val="002C42F6"/>
    <w:rsid w:val="002C4E86"/>
    <w:rsid w:val="002C54C1"/>
    <w:rsid w:val="002C5E97"/>
    <w:rsid w:val="002C6278"/>
    <w:rsid w:val="002C661C"/>
    <w:rsid w:val="002C6793"/>
    <w:rsid w:val="002C6F85"/>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231"/>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3EB4"/>
    <w:rsid w:val="00304AEA"/>
    <w:rsid w:val="00304B56"/>
    <w:rsid w:val="003051D8"/>
    <w:rsid w:val="00305CE7"/>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17ED5"/>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6D63"/>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54F"/>
    <w:rsid w:val="0033678D"/>
    <w:rsid w:val="00337355"/>
    <w:rsid w:val="003373DB"/>
    <w:rsid w:val="0033777C"/>
    <w:rsid w:val="0033795C"/>
    <w:rsid w:val="0034018E"/>
    <w:rsid w:val="00340192"/>
    <w:rsid w:val="003403C0"/>
    <w:rsid w:val="0034062D"/>
    <w:rsid w:val="00340692"/>
    <w:rsid w:val="00340CD3"/>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6FB"/>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0AD0"/>
    <w:rsid w:val="00360E11"/>
    <w:rsid w:val="00361551"/>
    <w:rsid w:val="00362847"/>
    <w:rsid w:val="003629E4"/>
    <w:rsid w:val="003639AA"/>
    <w:rsid w:val="00363E13"/>
    <w:rsid w:val="00364141"/>
    <w:rsid w:val="00364570"/>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132"/>
    <w:rsid w:val="003A5367"/>
    <w:rsid w:val="003A54A7"/>
    <w:rsid w:val="003A58DB"/>
    <w:rsid w:val="003A71A0"/>
    <w:rsid w:val="003A728F"/>
    <w:rsid w:val="003A73C1"/>
    <w:rsid w:val="003A7599"/>
    <w:rsid w:val="003A79B2"/>
    <w:rsid w:val="003A7B29"/>
    <w:rsid w:val="003B01FD"/>
    <w:rsid w:val="003B09A5"/>
    <w:rsid w:val="003B0A07"/>
    <w:rsid w:val="003B0D27"/>
    <w:rsid w:val="003B1437"/>
    <w:rsid w:val="003B2188"/>
    <w:rsid w:val="003B219B"/>
    <w:rsid w:val="003B2B65"/>
    <w:rsid w:val="003B320C"/>
    <w:rsid w:val="003B32C1"/>
    <w:rsid w:val="003B36E3"/>
    <w:rsid w:val="003B3A4B"/>
    <w:rsid w:val="003B3F08"/>
    <w:rsid w:val="003B479C"/>
    <w:rsid w:val="003B47AE"/>
    <w:rsid w:val="003B48C0"/>
    <w:rsid w:val="003B5096"/>
    <w:rsid w:val="003B55DE"/>
    <w:rsid w:val="003B5C47"/>
    <w:rsid w:val="003B5DF2"/>
    <w:rsid w:val="003B6D97"/>
    <w:rsid w:val="003B7226"/>
    <w:rsid w:val="003B74E1"/>
    <w:rsid w:val="003B791E"/>
    <w:rsid w:val="003B7A50"/>
    <w:rsid w:val="003B7EA4"/>
    <w:rsid w:val="003C02BA"/>
    <w:rsid w:val="003C0AA6"/>
    <w:rsid w:val="003C1379"/>
    <w:rsid w:val="003C181E"/>
    <w:rsid w:val="003C2524"/>
    <w:rsid w:val="003C2A40"/>
    <w:rsid w:val="003C3622"/>
    <w:rsid w:val="003C397B"/>
    <w:rsid w:val="003C493E"/>
    <w:rsid w:val="003C4C35"/>
    <w:rsid w:val="003C502C"/>
    <w:rsid w:val="003C5CFB"/>
    <w:rsid w:val="003C5D44"/>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59"/>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B8A"/>
    <w:rsid w:val="003D6C15"/>
    <w:rsid w:val="003D6D9F"/>
    <w:rsid w:val="003D717C"/>
    <w:rsid w:val="003D729D"/>
    <w:rsid w:val="003D7493"/>
    <w:rsid w:val="003D7886"/>
    <w:rsid w:val="003D7BC9"/>
    <w:rsid w:val="003E036D"/>
    <w:rsid w:val="003E0F62"/>
    <w:rsid w:val="003E1085"/>
    <w:rsid w:val="003E26F1"/>
    <w:rsid w:val="003E32BE"/>
    <w:rsid w:val="003E3374"/>
    <w:rsid w:val="003E4012"/>
    <w:rsid w:val="003E4181"/>
    <w:rsid w:val="003E4719"/>
    <w:rsid w:val="003E4927"/>
    <w:rsid w:val="003E4A65"/>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8C4"/>
    <w:rsid w:val="003F1DD8"/>
    <w:rsid w:val="003F2446"/>
    <w:rsid w:val="003F2479"/>
    <w:rsid w:val="003F2D4E"/>
    <w:rsid w:val="003F305B"/>
    <w:rsid w:val="003F3197"/>
    <w:rsid w:val="003F3391"/>
    <w:rsid w:val="003F367F"/>
    <w:rsid w:val="003F36A3"/>
    <w:rsid w:val="003F3A4A"/>
    <w:rsid w:val="003F508D"/>
    <w:rsid w:val="003F5319"/>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853"/>
    <w:rsid w:val="004119BA"/>
    <w:rsid w:val="00411E44"/>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58F1"/>
    <w:rsid w:val="00426BA6"/>
    <w:rsid w:val="00427410"/>
    <w:rsid w:val="00427990"/>
    <w:rsid w:val="00427A6C"/>
    <w:rsid w:val="004307A2"/>
    <w:rsid w:val="00430FD9"/>
    <w:rsid w:val="00430FDB"/>
    <w:rsid w:val="00431129"/>
    <w:rsid w:val="004315F0"/>
    <w:rsid w:val="00431629"/>
    <w:rsid w:val="004316D7"/>
    <w:rsid w:val="00431740"/>
    <w:rsid w:val="00431B71"/>
    <w:rsid w:val="00431C55"/>
    <w:rsid w:val="00431EDA"/>
    <w:rsid w:val="00431F33"/>
    <w:rsid w:val="0043231C"/>
    <w:rsid w:val="00432433"/>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204"/>
    <w:rsid w:val="0046230A"/>
    <w:rsid w:val="00462707"/>
    <w:rsid w:val="004627FF"/>
    <w:rsid w:val="004629B8"/>
    <w:rsid w:val="00462C95"/>
    <w:rsid w:val="00462E4C"/>
    <w:rsid w:val="004634B2"/>
    <w:rsid w:val="0046353B"/>
    <w:rsid w:val="00463B0A"/>
    <w:rsid w:val="0046481A"/>
    <w:rsid w:val="0046486A"/>
    <w:rsid w:val="004649EB"/>
    <w:rsid w:val="00464AAF"/>
    <w:rsid w:val="00464B78"/>
    <w:rsid w:val="00464D4C"/>
    <w:rsid w:val="00464D81"/>
    <w:rsid w:val="00464E7E"/>
    <w:rsid w:val="00464FEC"/>
    <w:rsid w:val="004653C5"/>
    <w:rsid w:val="0046587A"/>
    <w:rsid w:val="00465909"/>
    <w:rsid w:val="00465AED"/>
    <w:rsid w:val="00465B92"/>
    <w:rsid w:val="0046697C"/>
    <w:rsid w:val="00466F3B"/>
    <w:rsid w:val="0046744C"/>
    <w:rsid w:val="00467518"/>
    <w:rsid w:val="004705D0"/>
    <w:rsid w:val="00471425"/>
    <w:rsid w:val="00471443"/>
    <w:rsid w:val="00471BE7"/>
    <w:rsid w:val="00472103"/>
    <w:rsid w:val="004728ED"/>
    <w:rsid w:val="00473726"/>
    <w:rsid w:val="004737D0"/>
    <w:rsid w:val="00474F4B"/>
    <w:rsid w:val="004750E0"/>
    <w:rsid w:val="00475ACE"/>
    <w:rsid w:val="00475C7D"/>
    <w:rsid w:val="00476C51"/>
    <w:rsid w:val="00476CBE"/>
    <w:rsid w:val="004773FC"/>
    <w:rsid w:val="00477623"/>
    <w:rsid w:val="00480328"/>
    <w:rsid w:val="004804EA"/>
    <w:rsid w:val="0048110E"/>
    <w:rsid w:val="00481ABB"/>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0DD7"/>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E1B"/>
    <w:rsid w:val="004A1F98"/>
    <w:rsid w:val="004A236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614"/>
    <w:rsid w:val="004B0CAC"/>
    <w:rsid w:val="004B19B5"/>
    <w:rsid w:val="004B1D7D"/>
    <w:rsid w:val="004B1F3C"/>
    <w:rsid w:val="004B2677"/>
    <w:rsid w:val="004B2E96"/>
    <w:rsid w:val="004B3088"/>
    <w:rsid w:val="004B32A8"/>
    <w:rsid w:val="004B32F7"/>
    <w:rsid w:val="004B37BA"/>
    <w:rsid w:val="004B3A83"/>
    <w:rsid w:val="004B460A"/>
    <w:rsid w:val="004B4F03"/>
    <w:rsid w:val="004B68C4"/>
    <w:rsid w:val="004B6B1E"/>
    <w:rsid w:val="004B72A5"/>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675"/>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81"/>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4C5"/>
    <w:rsid w:val="0051477F"/>
    <w:rsid w:val="00514883"/>
    <w:rsid w:val="005148BD"/>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5D23"/>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5F0"/>
    <w:rsid w:val="0054077F"/>
    <w:rsid w:val="00540A4E"/>
    <w:rsid w:val="00541DB9"/>
    <w:rsid w:val="00542A36"/>
    <w:rsid w:val="005434D7"/>
    <w:rsid w:val="0054384E"/>
    <w:rsid w:val="00544C09"/>
    <w:rsid w:val="00545B8E"/>
    <w:rsid w:val="0054646D"/>
    <w:rsid w:val="00547069"/>
    <w:rsid w:val="00547D72"/>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47B"/>
    <w:rsid w:val="0056091A"/>
    <w:rsid w:val="00561101"/>
    <w:rsid w:val="00561103"/>
    <w:rsid w:val="00561B3E"/>
    <w:rsid w:val="00561C04"/>
    <w:rsid w:val="00561C8A"/>
    <w:rsid w:val="0056213B"/>
    <w:rsid w:val="00562331"/>
    <w:rsid w:val="00562B21"/>
    <w:rsid w:val="00562E08"/>
    <w:rsid w:val="00562F82"/>
    <w:rsid w:val="00563591"/>
    <w:rsid w:val="0056373B"/>
    <w:rsid w:val="0056383C"/>
    <w:rsid w:val="00564331"/>
    <w:rsid w:val="00564913"/>
    <w:rsid w:val="00564978"/>
    <w:rsid w:val="00565285"/>
    <w:rsid w:val="005652D1"/>
    <w:rsid w:val="00565AD2"/>
    <w:rsid w:val="005663FC"/>
    <w:rsid w:val="00566D73"/>
    <w:rsid w:val="00567C15"/>
    <w:rsid w:val="00570B5A"/>
    <w:rsid w:val="00570DD6"/>
    <w:rsid w:val="00571935"/>
    <w:rsid w:val="0057249A"/>
    <w:rsid w:val="00572580"/>
    <w:rsid w:val="00572663"/>
    <w:rsid w:val="00572EE5"/>
    <w:rsid w:val="00573B09"/>
    <w:rsid w:val="00573BD8"/>
    <w:rsid w:val="00574A63"/>
    <w:rsid w:val="00575326"/>
    <w:rsid w:val="0057585B"/>
    <w:rsid w:val="00575FA2"/>
    <w:rsid w:val="0057613A"/>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14A"/>
    <w:rsid w:val="00585EEB"/>
    <w:rsid w:val="00586906"/>
    <w:rsid w:val="00587007"/>
    <w:rsid w:val="005872CC"/>
    <w:rsid w:val="005873FC"/>
    <w:rsid w:val="00590646"/>
    <w:rsid w:val="0059075C"/>
    <w:rsid w:val="00590EAF"/>
    <w:rsid w:val="00590F5F"/>
    <w:rsid w:val="00591709"/>
    <w:rsid w:val="00591A3C"/>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97DD9"/>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3D9"/>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0D4"/>
    <w:rsid w:val="005F2122"/>
    <w:rsid w:val="005F255F"/>
    <w:rsid w:val="005F2D1C"/>
    <w:rsid w:val="005F333B"/>
    <w:rsid w:val="005F34E6"/>
    <w:rsid w:val="005F4215"/>
    <w:rsid w:val="005F44C6"/>
    <w:rsid w:val="005F50D6"/>
    <w:rsid w:val="005F51D4"/>
    <w:rsid w:val="005F51F9"/>
    <w:rsid w:val="005F57D7"/>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E65"/>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2D2"/>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4D5"/>
    <w:rsid w:val="006236D8"/>
    <w:rsid w:val="0062403D"/>
    <w:rsid w:val="006243BF"/>
    <w:rsid w:val="00624F55"/>
    <w:rsid w:val="00625595"/>
    <w:rsid w:val="00625D3B"/>
    <w:rsid w:val="006260A4"/>
    <w:rsid w:val="00626502"/>
    <w:rsid w:val="00626903"/>
    <w:rsid w:val="006272FB"/>
    <w:rsid w:val="0062767A"/>
    <w:rsid w:val="00627C2F"/>
    <w:rsid w:val="00627F57"/>
    <w:rsid w:val="006300CF"/>
    <w:rsid w:val="0063029C"/>
    <w:rsid w:val="00630464"/>
    <w:rsid w:val="006307AC"/>
    <w:rsid w:val="00630CF2"/>
    <w:rsid w:val="00631549"/>
    <w:rsid w:val="00631A63"/>
    <w:rsid w:val="00632048"/>
    <w:rsid w:val="0063246D"/>
    <w:rsid w:val="0063257C"/>
    <w:rsid w:val="00632D6B"/>
    <w:rsid w:val="00634432"/>
    <w:rsid w:val="006344F5"/>
    <w:rsid w:val="00634E98"/>
    <w:rsid w:val="00635279"/>
    <w:rsid w:val="00635B69"/>
    <w:rsid w:val="00636593"/>
    <w:rsid w:val="00637849"/>
    <w:rsid w:val="00640298"/>
    <w:rsid w:val="00640890"/>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A9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57E8E"/>
    <w:rsid w:val="00660F84"/>
    <w:rsid w:val="00660F89"/>
    <w:rsid w:val="00661290"/>
    <w:rsid w:val="0066135B"/>
    <w:rsid w:val="00661946"/>
    <w:rsid w:val="00663029"/>
    <w:rsid w:val="00663046"/>
    <w:rsid w:val="006637FF"/>
    <w:rsid w:val="006639D3"/>
    <w:rsid w:val="00663F00"/>
    <w:rsid w:val="00664013"/>
    <w:rsid w:val="00664458"/>
    <w:rsid w:val="00664475"/>
    <w:rsid w:val="00664ECD"/>
    <w:rsid w:val="0066569C"/>
    <w:rsid w:val="00666099"/>
    <w:rsid w:val="00666139"/>
    <w:rsid w:val="00666E77"/>
    <w:rsid w:val="00667103"/>
    <w:rsid w:val="006673E7"/>
    <w:rsid w:val="006674C2"/>
    <w:rsid w:val="00667559"/>
    <w:rsid w:val="00667C76"/>
    <w:rsid w:val="00667DAC"/>
    <w:rsid w:val="00670BB3"/>
    <w:rsid w:val="00671250"/>
    <w:rsid w:val="00671932"/>
    <w:rsid w:val="00671E95"/>
    <w:rsid w:val="00672017"/>
    <w:rsid w:val="00672293"/>
    <w:rsid w:val="006735EB"/>
    <w:rsid w:val="00673847"/>
    <w:rsid w:val="00674840"/>
    <w:rsid w:val="00674964"/>
    <w:rsid w:val="00674C6E"/>
    <w:rsid w:val="00675CA9"/>
    <w:rsid w:val="00675EF4"/>
    <w:rsid w:val="00676308"/>
    <w:rsid w:val="00677831"/>
    <w:rsid w:val="006779CB"/>
    <w:rsid w:val="00677A77"/>
    <w:rsid w:val="006803C4"/>
    <w:rsid w:val="00680467"/>
    <w:rsid w:val="0068087C"/>
    <w:rsid w:val="00680B7E"/>
    <w:rsid w:val="00681927"/>
    <w:rsid w:val="00681F9B"/>
    <w:rsid w:val="00682215"/>
    <w:rsid w:val="00683408"/>
    <w:rsid w:val="00683AF7"/>
    <w:rsid w:val="00683B94"/>
    <w:rsid w:val="00683CFC"/>
    <w:rsid w:val="00683F27"/>
    <w:rsid w:val="006843D8"/>
    <w:rsid w:val="0068482D"/>
    <w:rsid w:val="00684CA4"/>
    <w:rsid w:val="00684E72"/>
    <w:rsid w:val="006854CE"/>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4EA7"/>
    <w:rsid w:val="006A51E4"/>
    <w:rsid w:val="006A5F42"/>
    <w:rsid w:val="006A5FEA"/>
    <w:rsid w:val="006A6103"/>
    <w:rsid w:val="006A65AD"/>
    <w:rsid w:val="006A6690"/>
    <w:rsid w:val="006A6813"/>
    <w:rsid w:val="006A68C5"/>
    <w:rsid w:val="006A6ADF"/>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63A"/>
    <w:rsid w:val="006B4CA3"/>
    <w:rsid w:val="006B51B2"/>
    <w:rsid w:val="006B5716"/>
    <w:rsid w:val="006B5B2C"/>
    <w:rsid w:val="006B62A5"/>
    <w:rsid w:val="006B7B15"/>
    <w:rsid w:val="006B7FB0"/>
    <w:rsid w:val="006C0913"/>
    <w:rsid w:val="006C0D78"/>
    <w:rsid w:val="006C160E"/>
    <w:rsid w:val="006C17A0"/>
    <w:rsid w:val="006C17D4"/>
    <w:rsid w:val="006C18B2"/>
    <w:rsid w:val="006C2C16"/>
    <w:rsid w:val="006C2CC5"/>
    <w:rsid w:val="006C3C4A"/>
    <w:rsid w:val="006C468E"/>
    <w:rsid w:val="006C5AAA"/>
    <w:rsid w:val="006C5E52"/>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4BD0"/>
    <w:rsid w:val="006D5FA5"/>
    <w:rsid w:val="006D6085"/>
    <w:rsid w:val="006D6610"/>
    <w:rsid w:val="006D6C65"/>
    <w:rsid w:val="006D70F2"/>
    <w:rsid w:val="006D780E"/>
    <w:rsid w:val="006D7854"/>
    <w:rsid w:val="006D7860"/>
    <w:rsid w:val="006D79C3"/>
    <w:rsid w:val="006E09F2"/>
    <w:rsid w:val="006E0B98"/>
    <w:rsid w:val="006E1476"/>
    <w:rsid w:val="006E1B4C"/>
    <w:rsid w:val="006E1DB8"/>
    <w:rsid w:val="006E1E3F"/>
    <w:rsid w:val="006E29ED"/>
    <w:rsid w:val="006E2BC5"/>
    <w:rsid w:val="006E2D9C"/>
    <w:rsid w:val="006E4C6B"/>
    <w:rsid w:val="006E4F55"/>
    <w:rsid w:val="006E53E9"/>
    <w:rsid w:val="006E54A6"/>
    <w:rsid w:val="006E5777"/>
    <w:rsid w:val="006E5902"/>
    <w:rsid w:val="006E6236"/>
    <w:rsid w:val="006E649F"/>
    <w:rsid w:val="006E721C"/>
    <w:rsid w:val="006E7556"/>
    <w:rsid w:val="006E786D"/>
    <w:rsid w:val="006E7CB0"/>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B9B"/>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54"/>
    <w:rsid w:val="007028C7"/>
    <w:rsid w:val="007029D6"/>
    <w:rsid w:val="00703295"/>
    <w:rsid w:val="0070372D"/>
    <w:rsid w:val="00704462"/>
    <w:rsid w:val="007049A5"/>
    <w:rsid w:val="007055DF"/>
    <w:rsid w:val="00705D39"/>
    <w:rsid w:val="00705D43"/>
    <w:rsid w:val="007064D6"/>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6DF"/>
    <w:rsid w:val="007435AB"/>
    <w:rsid w:val="00744F18"/>
    <w:rsid w:val="00746073"/>
    <w:rsid w:val="007464D1"/>
    <w:rsid w:val="00747316"/>
    <w:rsid w:val="00747367"/>
    <w:rsid w:val="00747434"/>
    <w:rsid w:val="0074783D"/>
    <w:rsid w:val="00747CCD"/>
    <w:rsid w:val="00747D2C"/>
    <w:rsid w:val="00750255"/>
    <w:rsid w:val="007508B8"/>
    <w:rsid w:val="00750A6C"/>
    <w:rsid w:val="00750B28"/>
    <w:rsid w:val="00751280"/>
    <w:rsid w:val="00751BF5"/>
    <w:rsid w:val="00751D83"/>
    <w:rsid w:val="007531D3"/>
    <w:rsid w:val="00754359"/>
    <w:rsid w:val="00756204"/>
    <w:rsid w:val="0075654A"/>
    <w:rsid w:val="007569EA"/>
    <w:rsid w:val="00756F76"/>
    <w:rsid w:val="00757201"/>
    <w:rsid w:val="0075748A"/>
    <w:rsid w:val="007579D9"/>
    <w:rsid w:val="00757B14"/>
    <w:rsid w:val="00760A79"/>
    <w:rsid w:val="00760C85"/>
    <w:rsid w:val="00761AF2"/>
    <w:rsid w:val="00761E49"/>
    <w:rsid w:val="0076316C"/>
    <w:rsid w:val="00763588"/>
    <w:rsid w:val="00763C01"/>
    <w:rsid w:val="00763FAD"/>
    <w:rsid w:val="007643AB"/>
    <w:rsid w:val="00764B79"/>
    <w:rsid w:val="00764F36"/>
    <w:rsid w:val="007656AF"/>
    <w:rsid w:val="00766275"/>
    <w:rsid w:val="0076696B"/>
    <w:rsid w:val="00766CD6"/>
    <w:rsid w:val="007672C9"/>
    <w:rsid w:val="007679B9"/>
    <w:rsid w:val="00767A83"/>
    <w:rsid w:val="00767DDE"/>
    <w:rsid w:val="00770DBC"/>
    <w:rsid w:val="00771D84"/>
    <w:rsid w:val="007725B4"/>
    <w:rsid w:val="00772D94"/>
    <w:rsid w:val="00772F50"/>
    <w:rsid w:val="00773785"/>
    <w:rsid w:val="00774244"/>
    <w:rsid w:val="0077505F"/>
    <w:rsid w:val="00775259"/>
    <w:rsid w:val="00775CFB"/>
    <w:rsid w:val="00776216"/>
    <w:rsid w:val="007763D6"/>
    <w:rsid w:val="00776572"/>
    <w:rsid w:val="0077738D"/>
    <w:rsid w:val="007774C2"/>
    <w:rsid w:val="00777ADF"/>
    <w:rsid w:val="00781AD8"/>
    <w:rsid w:val="00783A7E"/>
    <w:rsid w:val="00784A59"/>
    <w:rsid w:val="00784CC4"/>
    <w:rsid w:val="00785257"/>
    <w:rsid w:val="00786098"/>
    <w:rsid w:val="00786564"/>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89B"/>
    <w:rsid w:val="0079697B"/>
    <w:rsid w:val="0079754C"/>
    <w:rsid w:val="007A0390"/>
    <w:rsid w:val="007A0657"/>
    <w:rsid w:val="007A0679"/>
    <w:rsid w:val="007A1395"/>
    <w:rsid w:val="007A22E9"/>
    <w:rsid w:val="007A24A2"/>
    <w:rsid w:val="007A24EB"/>
    <w:rsid w:val="007A25CC"/>
    <w:rsid w:val="007A282D"/>
    <w:rsid w:val="007A331E"/>
    <w:rsid w:val="007A3B34"/>
    <w:rsid w:val="007A3BD0"/>
    <w:rsid w:val="007A455D"/>
    <w:rsid w:val="007A45BF"/>
    <w:rsid w:val="007A4C6D"/>
    <w:rsid w:val="007A4F2F"/>
    <w:rsid w:val="007A5ED4"/>
    <w:rsid w:val="007A644F"/>
    <w:rsid w:val="007A6B97"/>
    <w:rsid w:val="007A6FEB"/>
    <w:rsid w:val="007A7288"/>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0FB"/>
    <w:rsid w:val="007C0255"/>
    <w:rsid w:val="007C052A"/>
    <w:rsid w:val="007C09C8"/>
    <w:rsid w:val="007C0AB1"/>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79"/>
    <w:rsid w:val="007D3FCB"/>
    <w:rsid w:val="007D4064"/>
    <w:rsid w:val="007D501A"/>
    <w:rsid w:val="007D5105"/>
    <w:rsid w:val="007D53CD"/>
    <w:rsid w:val="007D5FAD"/>
    <w:rsid w:val="007D6377"/>
    <w:rsid w:val="007D6528"/>
    <w:rsid w:val="007D699F"/>
    <w:rsid w:val="007D6AF4"/>
    <w:rsid w:val="007D7EFC"/>
    <w:rsid w:val="007E02CE"/>
    <w:rsid w:val="007E103C"/>
    <w:rsid w:val="007E1221"/>
    <w:rsid w:val="007E24B8"/>
    <w:rsid w:val="007E27E9"/>
    <w:rsid w:val="007E2A27"/>
    <w:rsid w:val="007E300C"/>
    <w:rsid w:val="007E3133"/>
    <w:rsid w:val="007E360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6F39"/>
    <w:rsid w:val="007E7814"/>
    <w:rsid w:val="007E7972"/>
    <w:rsid w:val="007E7C59"/>
    <w:rsid w:val="007F0511"/>
    <w:rsid w:val="007F087C"/>
    <w:rsid w:val="007F12C1"/>
    <w:rsid w:val="007F1FC9"/>
    <w:rsid w:val="007F2093"/>
    <w:rsid w:val="007F2611"/>
    <w:rsid w:val="007F2AE5"/>
    <w:rsid w:val="007F2B8F"/>
    <w:rsid w:val="007F2E98"/>
    <w:rsid w:val="007F31E1"/>
    <w:rsid w:val="007F3400"/>
    <w:rsid w:val="007F370B"/>
    <w:rsid w:val="007F3B11"/>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627"/>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687"/>
    <w:rsid w:val="00814B36"/>
    <w:rsid w:val="0081517D"/>
    <w:rsid w:val="008152DB"/>
    <w:rsid w:val="00815528"/>
    <w:rsid w:val="00815792"/>
    <w:rsid w:val="00815C9B"/>
    <w:rsid w:val="00815F59"/>
    <w:rsid w:val="008168D8"/>
    <w:rsid w:val="00816D49"/>
    <w:rsid w:val="008173B4"/>
    <w:rsid w:val="008203A8"/>
    <w:rsid w:val="0082063F"/>
    <w:rsid w:val="00821833"/>
    <w:rsid w:val="00821C72"/>
    <w:rsid w:val="00822C89"/>
    <w:rsid w:val="00823D7C"/>
    <w:rsid w:val="008241C6"/>
    <w:rsid w:val="008243C9"/>
    <w:rsid w:val="00824831"/>
    <w:rsid w:val="008251AB"/>
    <w:rsid w:val="008255A4"/>
    <w:rsid w:val="008257ED"/>
    <w:rsid w:val="00825882"/>
    <w:rsid w:val="00825ABA"/>
    <w:rsid w:val="00825AEC"/>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1D1F"/>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ADF"/>
    <w:rsid w:val="00847E19"/>
    <w:rsid w:val="00850CD3"/>
    <w:rsid w:val="0085112C"/>
    <w:rsid w:val="00851263"/>
    <w:rsid w:val="0085183E"/>
    <w:rsid w:val="00852FCF"/>
    <w:rsid w:val="008536D6"/>
    <w:rsid w:val="00853766"/>
    <w:rsid w:val="0085380E"/>
    <w:rsid w:val="00854E60"/>
    <w:rsid w:val="00854F1F"/>
    <w:rsid w:val="00855F5F"/>
    <w:rsid w:val="0085639E"/>
    <w:rsid w:val="00856B1B"/>
    <w:rsid w:val="0085724C"/>
    <w:rsid w:val="008574D7"/>
    <w:rsid w:val="00857D58"/>
    <w:rsid w:val="008601A9"/>
    <w:rsid w:val="00860C62"/>
    <w:rsid w:val="0086157D"/>
    <w:rsid w:val="00861895"/>
    <w:rsid w:val="008622AA"/>
    <w:rsid w:val="0086271F"/>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4E"/>
    <w:rsid w:val="00871456"/>
    <w:rsid w:val="0087179D"/>
    <w:rsid w:val="00871B33"/>
    <w:rsid w:val="00871D88"/>
    <w:rsid w:val="00871DC0"/>
    <w:rsid w:val="00872182"/>
    <w:rsid w:val="00872512"/>
    <w:rsid w:val="00872949"/>
    <w:rsid w:val="00872BBF"/>
    <w:rsid w:val="00872BE4"/>
    <w:rsid w:val="00872DA0"/>
    <w:rsid w:val="00872F40"/>
    <w:rsid w:val="008730BB"/>
    <w:rsid w:val="008734DC"/>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77BB2"/>
    <w:rsid w:val="00880B88"/>
    <w:rsid w:val="00881678"/>
    <w:rsid w:val="00881D8A"/>
    <w:rsid w:val="00881F44"/>
    <w:rsid w:val="008833F1"/>
    <w:rsid w:val="00883C32"/>
    <w:rsid w:val="00883CD5"/>
    <w:rsid w:val="00883E9B"/>
    <w:rsid w:val="00884360"/>
    <w:rsid w:val="00884ADD"/>
    <w:rsid w:val="00885066"/>
    <w:rsid w:val="00885CDD"/>
    <w:rsid w:val="008862EF"/>
    <w:rsid w:val="00886720"/>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4E8A"/>
    <w:rsid w:val="008954D8"/>
    <w:rsid w:val="00895940"/>
    <w:rsid w:val="00895C7B"/>
    <w:rsid w:val="00895E31"/>
    <w:rsid w:val="00895FF3"/>
    <w:rsid w:val="0089695D"/>
    <w:rsid w:val="0089712D"/>
    <w:rsid w:val="0089733D"/>
    <w:rsid w:val="00897566"/>
    <w:rsid w:val="0089757E"/>
    <w:rsid w:val="008979DB"/>
    <w:rsid w:val="008A07A8"/>
    <w:rsid w:val="008A0E9B"/>
    <w:rsid w:val="008A0F8E"/>
    <w:rsid w:val="008A16EA"/>
    <w:rsid w:val="008A19CD"/>
    <w:rsid w:val="008A1D74"/>
    <w:rsid w:val="008A2862"/>
    <w:rsid w:val="008A2C5D"/>
    <w:rsid w:val="008A2E6C"/>
    <w:rsid w:val="008A2F60"/>
    <w:rsid w:val="008A3046"/>
    <w:rsid w:val="008A3DF9"/>
    <w:rsid w:val="008A48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BC"/>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314"/>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214"/>
    <w:rsid w:val="008E4F95"/>
    <w:rsid w:val="008E5090"/>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1425"/>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486"/>
    <w:rsid w:val="009206C0"/>
    <w:rsid w:val="00921A92"/>
    <w:rsid w:val="00922606"/>
    <w:rsid w:val="00922791"/>
    <w:rsid w:val="00922D31"/>
    <w:rsid w:val="009235B3"/>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5D"/>
    <w:rsid w:val="00931C86"/>
    <w:rsid w:val="00932289"/>
    <w:rsid w:val="0093258B"/>
    <w:rsid w:val="00932771"/>
    <w:rsid w:val="00932A03"/>
    <w:rsid w:val="00934D3B"/>
    <w:rsid w:val="00935224"/>
    <w:rsid w:val="00935665"/>
    <w:rsid w:val="00935B30"/>
    <w:rsid w:val="00936A4E"/>
    <w:rsid w:val="00936E77"/>
    <w:rsid w:val="009370ED"/>
    <w:rsid w:val="00937965"/>
    <w:rsid w:val="0094038F"/>
    <w:rsid w:val="0094067C"/>
    <w:rsid w:val="0094097C"/>
    <w:rsid w:val="00940AE9"/>
    <w:rsid w:val="00940C55"/>
    <w:rsid w:val="00941580"/>
    <w:rsid w:val="0094239E"/>
    <w:rsid w:val="00942962"/>
    <w:rsid w:val="00942E8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1FF"/>
    <w:rsid w:val="00953831"/>
    <w:rsid w:val="00953F58"/>
    <w:rsid w:val="009543EB"/>
    <w:rsid w:val="00954978"/>
    <w:rsid w:val="00954B1B"/>
    <w:rsid w:val="00956832"/>
    <w:rsid w:val="00957B9C"/>
    <w:rsid w:val="00957C86"/>
    <w:rsid w:val="0096019A"/>
    <w:rsid w:val="00960ED1"/>
    <w:rsid w:val="00960F15"/>
    <w:rsid w:val="00961A98"/>
    <w:rsid w:val="00961C86"/>
    <w:rsid w:val="009620E6"/>
    <w:rsid w:val="009623AB"/>
    <w:rsid w:val="009628F8"/>
    <w:rsid w:val="00962AFE"/>
    <w:rsid w:val="00962DA5"/>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18B3"/>
    <w:rsid w:val="0098286D"/>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868E5"/>
    <w:rsid w:val="0099079E"/>
    <w:rsid w:val="0099188F"/>
    <w:rsid w:val="0099189A"/>
    <w:rsid w:val="00991F5D"/>
    <w:rsid w:val="0099281E"/>
    <w:rsid w:val="00992870"/>
    <w:rsid w:val="00992FD9"/>
    <w:rsid w:val="009930B9"/>
    <w:rsid w:val="009934E2"/>
    <w:rsid w:val="00993AB6"/>
    <w:rsid w:val="00993DDC"/>
    <w:rsid w:val="00994079"/>
    <w:rsid w:val="00994F59"/>
    <w:rsid w:val="009956AF"/>
    <w:rsid w:val="00995933"/>
    <w:rsid w:val="00995FFD"/>
    <w:rsid w:val="00996A15"/>
    <w:rsid w:val="00996BB6"/>
    <w:rsid w:val="00997F4B"/>
    <w:rsid w:val="009A0B2F"/>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1B6"/>
    <w:rsid w:val="009A5BCC"/>
    <w:rsid w:val="009A5F58"/>
    <w:rsid w:val="009A641B"/>
    <w:rsid w:val="009A69C2"/>
    <w:rsid w:val="009A6A6F"/>
    <w:rsid w:val="009A735F"/>
    <w:rsid w:val="009A7499"/>
    <w:rsid w:val="009A7D52"/>
    <w:rsid w:val="009B07DC"/>
    <w:rsid w:val="009B1226"/>
    <w:rsid w:val="009B13B9"/>
    <w:rsid w:val="009B1AD4"/>
    <w:rsid w:val="009B1B69"/>
    <w:rsid w:val="009B1D67"/>
    <w:rsid w:val="009B1F34"/>
    <w:rsid w:val="009B3317"/>
    <w:rsid w:val="009B47EE"/>
    <w:rsid w:val="009B533B"/>
    <w:rsid w:val="009B5A67"/>
    <w:rsid w:val="009B5BCD"/>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6E0"/>
    <w:rsid w:val="009C7998"/>
    <w:rsid w:val="009C7AEF"/>
    <w:rsid w:val="009D05E0"/>
    <w:rsid w:val="009D199C"/>
    <w:rsid w:val="009D1F22"/>
    <w:rsid w:val="009D217F"/>
    <w:rsid w:val="009D2594"/>
    <w:rsid w:val="009D29E9"/>
    <w:rsid w:val="009D3626"/>
    <w:rsid w:val="009D3B66"/>
    <w:rsid w:val="009D443F"/>
    <w:rsid w:val="009D655A"/>
    <w:rsid w:val="009D66F7"/>
    <w:rsid w:val="009D68FB"/>
    <w:rsid w:val="009D6EE3"/>
    <w:rsid w:val="009D72FC"/>
    <w:rsid w:val="009D76FA"/>
    <w:rsid w:val="009D771F"/>
    <w:rsid w:val="009D7BA9"/>
    <w:rsid w:val="009D7CD5"/>
    <w:rsid w:val="009E04B3"/>
    <w:rsid w:val="009E0780"/>
    <w:rsid w:val="009E0C0B"/>
    <w:rsid w:val="009E0DFC"/>
    <w:rsid w:val="009E12EA"/>
    <w:rsid w:val="009E1880"/>
    <w:rsid w:val="009E1A06"/>
    <w:rsid w:val="009E1A85"/>
    <w:rsid w:val="009E2409"/>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5EE7"/>
    <w:rsid w:val="00A06074"/>
    <w:rsid w:val="00A0626C"/>
    <w:rsid w:val="00A06502"/>
    <w:rsid w:val="00A075AD"/>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3FB8"/>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27B3"/>
    <w:rsid w:val="00A44175"/>
    <w:rsid w:val="00A44860"/>
    <w:rsid w:val="00A44D8F"/>
    <w:rsid w:val="00A45A85"/>
    <w:rsid w:val="00A45EA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256"/>
    <w:rsid w:val="00A60300"/>
    <w:rsid w:val="00A60395"/>
    <w:rsid w:val="00A6088B"/>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2D2E"/>
    <w:rsid w:val="00A73268"/>
    <w:rsid w:val="00A737FD"/>
    <w:rsid w:val="00A73BD7"/>
    <w:rsid w:val="00A742C7"/>
    <w:rsid w:val="00A743AB"/>
    <w:rsid w:val="00A7453E"/>
    <w:rsid w:val="00A753C0"/>
    <w:rsid w:val="00A75510"/>
    <w:rsid w:val="00A75768"/>
    <w:rsid w:val="00A761E5"/>
    <w:rsid w:val="00A77212"/>
    <w:rsid w:val="00A77C2C"/>
    <w:rsid w:val="00A80062"/>
    <w:rsid w:val="00A80110"/>
    <w:rsid w:val="00A8095B"/>
    <w:rsid w:val="00A80F27"/>
    <w:rsid w:val="00A8105A"/>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5BBD"/>
    <w:rsid w:val="00A9632E"/>
    <w:rsid w:val="00A9641B"/>
    <w:rsid w:val="00A9643B"/>
    <w:rsid w:val="00A967CF"/>
    <w:rsid w:val="00A968D4"/>
    <w:rsid w:val="00A96E21"/>
    <w:rsid w:val="00A96E34"/>
    <w:rsid w:val="00A979B1"/>
    <w:rsid w:val="00A979C2"/>
    <w:rsid w:val="00AA0AD4"/>
    <w:rsid w:val="00AA1165"/>
    <w:rsid w:val="00AA1480"/>
    <w:rsid w:val="00AA1E32"/>
    <w:rsid w:val="00AA2601"/>
    <w:rsid w:val="00AA2A10"/>
    <w:rsid w:val="00AA3467"/>
    <w:rsid w:val="00AA3682"/>
    <w:rsid w:val="00AA397F"/>
    <w:rsid w:val="00AA3F31"/>
    <w:rsid w:val="00AA437A"/>
    <w:rsid w:val="00AA4428"/>
    <w:rsid w:val="00AA4625"/>
    <w:rsid w:val="00AA5517"/>
    <w:rsid w:val="00AA6BB6"/>
    <w:rsid w:val="00AA7BCE"/>
    <w:rsid w:val="00AA7D57"/>
    <w:rsid w:val="00AAE162"/>
    <w:rsid w:val="00AB00EC"/>
    <w:rsid w:val="00AB02E9"/>
    <w:rsid w:val="00AB10EA"/>
    <w:rsid w:val="00AB136E"/>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366F"/>
    <w:rsid w:val="00AD4439"/>
    <w:rsid w:val="00AD5BEC"/>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199C"/>
    <w:rsid w:val="00AF2255"/>
    <w:rsid w:val="00AF2918"/>
    <w:rsid w:val="00AF3ABE"/>
    <w:rsid w:val="00AF48C3"/>
    <w:rsid w:val="00AF49C5"/>
    <w:rsid w:val="00AF4B2F"/>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A6"/>
    <w:rsid w:val="00B076BD"/>
    <w:rsid w:val="00B07A6A"/>
    <w:rsid w:val="00B07B44"/>
    <w:rsid w:val="00B07BE6"/>
    <w:rsid w:val="00B10A7B"/>
    <w:rsid w:val="00B10BBD"/>
    <w:rsid w:val="00B1122A"/>
    <w:rsid w:val="00B11638"/>
    <w:rsid w:val="00B1199E"/>
    <w:rsid w:val="00B1218F"/>
    <w:rsid w:val="00B122CE"/>
    <w:rsid w:val="00B12341"/>
    <w:rsid w:val="00B129B3"/>
    <w:rsid w:val="00B12FE5"/>
    <w:rsid w:val="00B13262"/>
    <w:rsid w:val="00B1340D"/>
    <w:rsid w:val="00B135A4"/>
    <w:rsid w:val="00B13E3E"/>
    <w:rsid w:val="00B14140"/>
    <w:rsid w:val="00B145CD"/>
    <w:rsid w:val="00B14791"/>
    <w:rsid w:val="00B14AC6"/>
    <w:rsid w:val="00B14C20"/>
    <w:rsid w:val="00B14E56"/>
    <w:rsid w:val="00B15188"/>
    <w:rsid w:val="00B16238"/>
    <w:rsid w:val="00B168B5"/>
    <w:rsid w:val="00B173B2"/>
    <w:rsid w:val="00B1782E"/>
    <w:rsid w:val="00B20164"/>
    <w:rsid w:val="00B202C7"/>
    <w:rsid w:val="00B203F3"/>
    <w:rsid w:val="00B2101D"/>
    <w:rsid w:val="00B210D6"/>
    <w:rsid w:val="00B21628"/>
    <w:rsid w:val="00B21956"/>
    <w:rsid w:val="00B233A9"/>
    <w:rsid w:val="00B23939"/>
    <w:rsid w:val="00B23F81"/>
    <w:rsid w:val="00B23F8B"/>
    <w:rsid w:val="00B24204"/>
    <w:rsid w:val="00B24EB1"/>
    <w:rsid w:val="00B259B3"/>
    <w:rsid w:val="00B25B73"/>
    <w:rsid w:val="00B267B4"/>
    <w:rsid w:val="00B2680C"/>
    <w:rsid w:val="00B26930"/>
    <w:rsid w:val="00B276A4"/>
    <w:rsid w:val="00B27724"/>
    <w:rsid w:val="00B27726"/>
    <w:rsid w:val="00B27905"/>
    <w:rsid w:val="00B3027F"/>
    <w:rsid w:val="00B306F3"/>
    <w:rsid w:val="00B30BC2"/>
    <w:rsid w:val="00B30C63"/>
    <w:rsid w:val="00B30F3D"/>
    <w:rsid w:val="00B315B3"/>
    <w:rsid w:val="00B31645"/>
    <w:rsid w:val="00B32133"/>
    <w:rsid w:val="00B322F2"/>
    <w:rsid w:val="00B32A82"/>
    <w:rsid w:val="00B32AAE"/>
    <w:rsid w:val="00B32E8B"/>
    <w:rsid w:val="00B339BC"/>
    <w:rsid w:val="00B33D65"/>
    <w:rsid w:val="00B33EA5"/>
    <w:rsid w:val="00B33F5C"/>
    <w:rsid w:val="00B340AB"/>
    <w:rsid w:val="00B34514"/>
    <w:rsid w:val="00B34550"/>
    <w:rsid w:val="00B34754"/>
    <w:rsid w:val="00B34ED7"/>
    <w:rsid w:val="00B34F46"/>
    <w:rsid w:val="00B35482"/>
    <w:rsid w:val="00B35F95"/>
    <w:rsid w:val="00B362F7"/>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10D"/>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959"/>
    <w:rsid w:val="00B51AE9"/>
    <w:rsid w:val="00B51EBF"/>
    <w:rsid w:val="00B52AFC"/>
    <w:rsid w:val="00B52B41"/>
    <w:rsid w:val="00B52C97"/>
    <w:rsid w:val="00B52EFE"/>
    <w:rsid w:val="00B535A3"/>
    <w:rsid w:val="00B53FD1"/>
    <w:rsid w:val="00B54E35"/>
    <w:rsid w:val="00B54F67"/>
    <w:rsid w:val="00B55711"/>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8FC"/>
    <w:rsid w:val="00B71BFC"/>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5E21"/>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C03"/>
    <w:rsid w:val="00B961CB"/>
    <w:rsid w:val="00B96C22"/>
    <w:rsid w:val="00B972D3"/>
    <w:rsid w:val="00B9781E"/>
    <w:rsid w:val="00B97C29"/>
    <w:rsid w:val="00BA0000"/>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5D49"/>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2"/>
    <w:rsid w:val="00BB19E4"/>
    <w:rsid w:val="00BB230F"/>
    <w:rsid w:val="00BB2496"/>
    <w:rsid w:val="00BB2765"/>
    <w:rsid w:val="00BB3136"/>
    <w:rsid w:val="00BB3285"/>
    <w:rsid w:val="00BB3497"/>
    <w:rsid w:val="00BB3940"/>
    <w:rsid w:val="00BB4389"/>
    <w:rsid w:val="00BB532A"/>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65E"/>
    <w:rsid w:val="00BD1827"/>
    <w:rsid w:val="00BD18CC"/>
    <w:rsid w:val="00BD1AC1"/>
    <w:rsid w:val="00BD1D46"/>
    <w:rsid w:val="00BD29F5"/>
    <w:rsid w:val="00BD3242"/>
    <w:rsid w:val="00BD3419"/>
    <w:rsid w:val="00BD34B1"/>
    <w:rsid w:val="00BD39EC"/>
    <w:rsid w:val="00BD42CA"/>
    <w:rsid w:val="00BD43E5"/>
    <w:rsid w:val="00BD512A"/>
    <w:rsid w:val="00BD5479"/>
    <w:rsid w:val="00BD57EF"/>
    <w:rsid w:val="00BD59E3"/>
    <w:rsid w:val="00BD5EA8"/>
    <w:rsid w:val="00BD60ED"/>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E77DA"/>
    <w:rsid w:val="00BF0A46"/>
    <w:rsid w:val="00BF0E8E"/>
    <w:rsid w:val="00BF17C6"/>
    <w:rsid w:val="00BF1A7F"/>
    <w:rsid w:val="00BF2085"/>
    <w:rsid w:val="00BF2E36"/>
    <w:rsid w:val="00BF3E91"/>
    <w:rsid w:val="00BF4919"/>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6DE"/>
    <w:rsid w:val="00C05C5B"/>
    <w:rsid w:val="00C05DDE"/>
    <w:rsid w:val="00C0648F"/>
    <w:rsid w:val="00C06812"/>
    <w:rsid w:val="00C10CC7"/>
    <w:rsid w:val="00C1112B"/>
    <w:rsid w:val="00C111ED"/>
    <w:rsid w:val="00C11CD0"/>
    <w:rsid w:val="00C11DF8"/>
    <w:rsid w:val="00C11F38"/>
    <w:rsid w:val="00C12B0D"/>
    <w:rsid w:val="00C13225"/>
    <w:rsid w:val="00C136A2"/>
    <w:rsid w:val="00C139BD"/>
    <w:rsid w:val="00C13DC3"/>
    <w:rsid w:val="00C149DC"/>
    <w:rsid w:val="00C14C86"/>
    <w:rsid w:val="00C150EB"/>
    <w:rsid w:val="00C15313"/>
    <w:rsid w:val="00C1558B"/>
    <w:rsid w:val="00C15A5F"/>
    <w:rsid w:val="00C15E5C"/>
    <w:rsid w:val="00C15F63"/>
    <w:rsid w:val="00C16D51"/>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029"/>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3796D"/>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3C9"/>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00E"/>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3EFC"/>
    <w:rsid w:val="00C84084"/>
    <w:rsid w:val="00C8462C"/>
    <w:rsid w:val="00C8471E"/>
    <w:rsid w:val="00C84955"/>
    <w:rsid w:val="00C84A39"/>
    <w:rsid w:val="00C85FED"/>
    <w:rsid w:val="00C86172"/>
    <w:rsid w:val="00C86467"/>
    <w:rsid w:val="00C86840"/>
    <w:rsid w:val="00C87199"/>
    <w:rsid w:val="00C90A32"/>
    <w:rsid w:val="00C912FD"/>
    <w:rsid w:val="00C9168E"/>
    <w:rsid w:val="00C91969"/>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3EB3"/>
    <w:rsid w:val="00CA59B6"/>
    <w:rsid w:val="00CA6108"/>
    <w:rsid w:val="00CA64D5"/>
    <w:rsid w:val="00CA66DA"/>
    <w:rsid w:val="00CA68FE"/>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64F"/>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3B27"/>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36C"/>
    <w:rsid w:val="00CF2572"/>
    <w:rsid w:val="00CF25A1"/>
    <w:rsid w:val="00CF2699"/>
    <w:rsid w:val="00CF26C6"/>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4D71"/>
    <w:rsid w:val="00D05411"/>
    <w:rsid w:val="00D054F2"/>
    <w:rsid w:val="00D055D2"/>
    <w:rsid w:val="00D055F6"/>
    <w:rsid w:val="00D057C2"/>
    <w:rsid w:val="00D05B50"/>
    <w:rsid w:val="00D05E5A"/>
    <w:rsid w:val="00D06476"/>
    <w:rsid w:val="00D06535"/>
    <w:rsid w:val="00D065C2"/>
    <w:rsid w:val="00D06995"/>
    <w:rsid w:val="00D070BF"/>
    <w:rsid w:val="00D07B0D"/>
    <w:rsid w:val="00D108A3"/>
    <w:rsid w:val="00D10D04"/>
    <w:rsid w:val="00D10E20"/>
    <w:rsid w:val="00D1160E"/>
    <w:rsid w:val="00D12C10"/>
    <w:rsid w:val="00D12F0D"/>
    <w:rsid w:val="00D1305C"/>
    <w:rsid w:val="00D13087"/>
    <w:rsid w:val="00D13856"/>
    <w:rsid w:val="00D13A8E"/>
    <w:rsid w:val="00D13A97"/>
    <w:rsid w:val="00D14643"/>
    <w:rsid w:val="00D16FA0"/>
    <w:rsid w:val="00D17378"/>
    <w:rsid w:val="00D2017F"/>
    <w:rsid w:val="00D206F5"/>
    <w:rsid w:val="00D21043"/>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37DC8"/>
    <w:rsid w:val="00D40963"/>
    <w:rsid w:val="00D4101D"/>
    <w:rsid w:val="00D41230"/>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28C5"/>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B3A"/>
    <w:rsid w:val="00D65C71"/>
    <w:rsid w:val="00D65DCC"/>
    <w:rsid w:val="00D66935"/>
    <w:rsid w:val="00D67313"/>
    <w:rsid w:val="00D702CA"/>
    <w:rsid w:val="00D70636"/>
    <w:rsid w:val="00D70830"/>
    <w:rsid w:val="00D71230"/>
    <w:rsid w:val="00D735D0"/>
    <w:rsid w:val="00D738D2"/>
    <w:rsid w:val="00D74118"/>
    <w:rsid w:val="00D74693"/>
    <w:rsid w:val="00D74696"/>
    <w:rsid w:val="00D75688"/>
    <w:rsid w:val="00D7589B"/>
    <w:rsid w:val="00D760A2"/>
    <w:rsid w:val="00D77315"/>
    <w:rsid w:val="00D77465"/>
    <w:rsid w:val="00D779C3"/>
    <w:rsid w:val="00D80021"/>
    <w:rsid w:val="00D804BE"/>
    <w:rsid w:val="00D807E5"/>
    <w:rsid w:val="00D80803"/>
    <w:rsid w:val="00D833BE"/>
    <w:rsid w:val="00D84C22"/>
    <w:rsid w:val="00D8562F"/>
    <w:rsid w:val="00D858D9"/>
    <w:rsid w:val="00D85B15"/>
    <w:rsid w:val="00D8724C"/>
    <w:rsid w:val="00D8796D"/>
    <w:rsid w:val="00D87E37"/>
    <w:rsid w:val="00D90280"/>
    <w:rsid w:val="00D90345"/>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34"/>
    <w:rsid w:val="00DA05BF"/>
    <w:rsid w:val="00DA0C2C"/>
    <w:rsid w:val="00DA193F"/>
    <w:rsid w:val="00DA1B0B"/>
    <w:rsid w:val="00DA2124"/>
    <w:rsid w:val="00DA2589"/>
    <w:rsid w:val="00DA29C7"/>
    <w:rsid w:val="00DA2AF8"/>
    <w:rsid w:val="00DA2C76"/>
    <w:rsid w:val="00DA386A"/>
    <w:rsid w:val="00DA3EF1"/>
    <w:rsid w:val="00DA466E"/>
    <w:rsid w:val="00DA47A8"/>
    <w:rsid w:val="00DA4AA2"/>
    <w:rsid w:val="00DA524D"/>
    <w:rsid w:val="00DA61AE"/>
    <w:rsid w:val="00DA7D61"/>
    <w:rsid w:val="00DB03D9"/>
    <w:rsid w:val="00DB0BB5"/>
    <w:rsid w:val="00DB14DD"/>
    <w:rsid w:val="00DB1890"/>
    <w:rsid w:val="00DB1D21"/>
    <w:rsid w:val="00DB1F2C"/>
    <w:rsid w:val="00DB203C"/>
    <w:rsid w:val="00DB2897"/>
    <w:rsid w:val="00DB28A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7DD"/>
    <w:rsid w:val="00DC2894"/>
    <w:rsid w:val="00DC3052"/>
    <w:rsid w:val="00DC392E"/>
    <w:rsid w:val="00DC3F8A"/>
    <w:rsid w:val="00DC4144"/>
    <w:rsid w:val="00DC41DD"/>
    <w:rsid w:val="00DC44D6"/>
    <w:rsid w:val="00DC45A9"/>
    <w:rsid w:val="00DC5B1A"/>
    <w:rsid w:val="00DC676F"/>
    <w:rsid w:val="00DC6AB8"/>
    <w:rsid w:val="00DC6DB4"/>
    <w:rsid w:val="00DC733B"/>
    <w:rsid w:val="00DC738E"/>
    <w:rsid w:val="00DC744C"/>
    <w:rsid w:val="00DC78C8"/>
    <w:rsid w:val="00DC795E"/>
    <w:rsid w:val="00DD0451"/>
    <w:rsid w:val="00DD0482"/>
    <w:rsid w:val="00DD0533"/>
    <w:rsid w:val="00DD1537"/>
    <w:rsid w:val="00DD2A23"/>
    <w:rsid w:val="00DD32B5"/>
    <w:rsid w:val="00DD369A"/>
    <w:rsid w:val="00DD3A14"/>
    <w:rsid w:val="00DD46E9"/>
    <w:rsid w:val="00DD4EF1"/>
    <w:rsid w:val="00DD52BE"/>
    <w:rsid w:val="00DD638D"/>
    <w:rsid w:val="00DD740A"/>
    <w:rsid w:val="00DD77DD"/>
    <w:rsid w:val="00DD7F26"/>
    <w:rsid w:val="00DE0175"/>
    <w:rsid w:val="00DE0476"/>
    <w:rsid w:val="00DE065F"/>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28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427"/>
    <w:rsid w:val="00E22D1B"/>
    <w:rsid w:val="00E2324A"/>
    <w:rsid w:val="00E235F5"/>
    <w:rsid w:val="00E2374A"/>
    <w:rsid w:val="00E23783"/>
    <w:rsid w:val="00E23A53"/>
    <w:rsid w:val="00E2401E"/>
    <w:rsid w:val="00E256E5"/>
    <w:rsid w:val="00E257AC"/>
    <w:rsid w:val="00E26411"/>
    <w:rsid w:val="00E264BC"/>
    <w:rsid w:val="00E26AC1"/>
    <w:rsid w:val="00E26BE7"/>
    <w:rsid w:val="00E2720A"/>
    <w:rsid w:val="00E27AE8"/>
    <w:rsid w:val="00E3008F"/>
    <w:rsid w:val="00E3056F"/>
    <w:rsid w:val="00E307B6"/>
    <w:rsid w:val="00E316D2"/>
    <w:rsid w:val="00E316F5"/>
    <w:rsid w:val="00E32E9C"/>
    <w:rsid w:val="00E339F2"/>
    <w:rsid w:val="00E33A21"/>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147B"/>
    <w:rsid w:val="00E528F9"/>
    <w:rsid w:val="00E53522"/>
    <w:rsid w:val="00E545FA"/>
    <w:rsid w:val="00E546E8"/>
    <w:rsid w:val="00E5496E"/>
    <w:rsid w:val="00E55854"/>
    <w:rsid w:val="00E55BA5"/>
    <w:rsid w:val="00E55C15"/>
    <w:rsid w:val="00E56707"/>
    <w:rsid w:val="00E568D8"/>
    <w:rsid w:val="00E56ACD"/>
    <w:rsid w:val="00E57279"/>
    <w:rsid w:val="00E57739"/>
    <w:rsid w:val="00E57D09"/>
    <w:rsid w:val="00E6045F"/>
    <w:rsid w:val="00E60CA2"/>
    <w:rsid w:val="00E612F9"/>
    <w:rsid w:val="00E628AD"/>
    <w:rsid w:val="00E62908"/>
    <w:rsid w:val="00E62EF3"/>
    <w:rsid w:val="00E64339"/>
    <w:rsid w:val="00E64DAA"/>
    <w:rsid w:val="00E656C5"/>
    <w:rsid w:val="00E66424"/>
    <w:rsid w:val="00E66B76"/>
    <w:rsid w:val="00E66CC3"/>
    <w:rsid w:val="00E67431"/>
    <w:rsid w:val="00E67584"/>
    <w:rsid w:val="00E67669"/>
    <w:rsid w:val="00E677BD"/>
    <w:rsid w:val="00E67AE7"/>
    <w:rsid w:val="00E7011C"/>
    <w:rsid w:val="00E708BC"/>
    <w:rsid w:val="00E70C34"/>
    <w:rsid w:val="00E70C44"/>
    <w:rsid w:val="00E7138D"/>
    <w:rsid w:val="00E713C6"/>
    <w:rsid w:val="00E72052"/>
    <w:rsid w:val="00E7273B"/>
    <w:rsid w:val="00E72B6E"/>
    <w:rsid w:val="00E72BD9"/>
    <w:rsid w:val="00E742F4"/>
    <w:rsid w:val="00E74B6D"/>
    <w:rsid w:val="00E74BE2"/>
    <w:rsid w:val="00E75976"/>
    <w:rsid w:val="00E75E5C"/>
    <w:rsid w:val="00E75F9A"/>
    <w:rsid w:val="00E760FF"/>
    <w:rsid w:val="00E76384"/>
    <w:rsid w:val="00E76393"/>
    <w:rsid w:val="00E775E3"/>
    <w:rsid w:val="00E77A45"/>
    <w:rsid w:val="00E80693"/>
    <w:rsid w:val="00E812F5"/>
    <w:rsid w:val="00E8154B"/>
    <w:rsid w:val="00E819C1"/>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0D3F"/>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50D"/>
    <w:rsid w:val="00EA369D"/>
    <w:rsid w:val="00EA3B6D"/>
    <w:rsid w:val="00EA3EF5"/>
    <w:rsid w:val="00EA411E"/>
    <w:rsid w:val="00EA4C4D"/>
    <w:rsid w:val="00EA539E"/>
    <w:rsid w:val="00EA53E1"/>
    <w:rsid w:val="00EA641F"/>
    <w:rsid w:val="00EA64F1"/>
    <w:rsid w:val="00EA670C"/>
    <w:rsid w:val="00EA695D"/>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019F"/>
    <w:rsid w:val="00EE1043"/>
    <w:rsid w:val="00EE1A88"/>
    <w:rsid w:val="00EE1CA1"/>
    <w:rsid w:val="00EE220A"/>
    <w:rsid w:val="00EE2448"/>
    <w:rsid w:val="00EE249B"/>
    <w:rsid w:val="00EE2853"/>
    <w:rsid w:val="00EE3012"/>
    <w:rsid w:val="00EE352A"/>
    <w:rsid w:val="00EE4019"/>
    <w:rsid w:val="00EE4748"/>
    <w:rsid w:val="00EE4A0C"/>
    <w:rsid w:val="00EE5F9E"/>
    <w:rsid w:val="00EE627B"/>
    <w:rsid w:val="00EE6BED"/>
    <w:rsid w:val="00EE7A5E"/>
    <w:rsid w:val="00EF0685"/>
    <w:rsid w:val="00EF0DE4"/>
    <w:rsid w:val="00EF1532"/>
    <w:rsid w:val="00EF16CA"/>
    <w:rsid w:val="00EF1C9B"/>
    <w:rsid w:val="00EF1D25"/>
    <w:rsid w:val="00EF26BD"/>
    <w:rsid w:val="00EF2B66"/>
    <w:rsid w:val="00EF4033"/>
    <w:rsid w:val="00EF4A41"/>
    <w:rsid w:val="00EF4D48"/>
    <w:rsid w:val="00EF5D36"/>
    <w:rsid w:val="00EF5F34"/>
    <w:rsid w:val="00EF6499"/>
    <w:rsid w:val="00EF66FC"/>
    <w:rsid w:val="00EF6B68"/>
    <w:rsid w:val="00EF71EA"/>
    <w:rsid w:val="00EF72D1"/>
    <w:rsid w:val="00EF7936"/>
    <w:rsid w:val="00EF7E68"/>
    <w:rsid w:val="00F00026"/>
    <w:rsid w:val="00F00A38"/>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07ED3"/>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303"/>
    <w:rsid w:val="00F24B19"/>
    <w:rsid w:val="00F257BB"/>
    <w:rsid w:val="00F26211"/>
    <w:rsid w:val="00F2646F"/>
    <w:rsid w:val="00F264A0"/>
    <w:rsid w:val="00F264E5"/>
    <w:rsid w:val="00F2696E"/>
    <w:rsid w:val="00F26E33"/>
    <w:rsid w:val="00F26ECD"/>
    <w:rsid w:val="00F2730C"/>
    <w:rsid w:val="00F27684"/>
    <w:rsid w:val="00F27E65"/>
    <w:rsid w:val="00F30D3C"/>
    <w:rsid w:val="00F30DDC"/>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665"/>
    <w:rsid w:val="00F409EA"/>
    <w:rsid w:val="00F40A19"/>
    <w:rsid w:val="00F40C29"/>
    <w:rsid w:val="00F40F21"/>
    <w:rsid w:val="00F414CD"/>
    <w:rsid w:val="00F414F8"/>
    <w:rsid w:val="00F41558"/>
    <w:rsid w:val="00F424DB"/>
    <w:rsid w:val="00F43603"/>
    <w:rsid w:val="00F43AA9"/>
    <w:rsid w:val="00F43CA2"/>
    <w:rsid w:val="00F4403D"/>
    <w:rsid w:val="00F442EA"/>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1485"/>
    <w:rsid w:val="00F52A11"/>
    <w:rsid w:val="00F53109"/>
    <w:rsid w:val="00F53117"/>
    <w:rsid w:val="00F533A9"/>
    <w:rsid w:val="00F534AD"/>
    <w:rsid w:val="00F53B68"/>
    <w:rsid w:val="00F53C9E"/>
    <w:rsid w:val="00F54824"/>
    <w:rsid w:val="00F54B2F"/>
    <w:rsid w:val="00F54D09"/>
    <w:rsid w:val="00F54E8F"/>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2FD6"/>
    <w:rsid w:val="00F63BB0"/>
    <w:rsid w:val="00F64C7D"/>
    <w:rsid w:val="00F64C7E"/>
    <w:rsid w:val="00F65588"/>
    <w:rsid w:val="00F66746"/>
    <w:rsid w:val="00F669C5"/>
    <w:rsid w:val="00F672FF"/>
    <w:rsid w:val="00F67937"/>
    <w:rsid w:val="00F67C1B"/>
    <w:rsid w:val="00F67F40"/>
    <w:rsid w:val="00F70195"/>
    <w:rsid w:val="00F70FC0"/>
    <w:rsid w:val="00F715E7"/>
    <w:rsid w:val="00F71B9F"/>
    <w:rsid w:val="00F721E2"/>
    <w:rsid w:val="00F72602"/>
    <w:rsid w:val="00F72DEA"/>
    <w:rsid w:val="00F74ABA"/>
    <w:rsid w:val="00F75340"/>
    <w:rsid w:val="00F755B8"/>
    <w:rsid w:val="00F75710"/>
    <w:rsid w:val="00F7571C"/>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2AA2"/>
    <w:rsid w:val="00F83142"/>
    <w:rsid w:val="00F83362"/>
    <w:rsid w:val="00F84101"/>
    <w:rsid w:val="00F84103"/>
    <w:rsid w:val="00F8520A"/>
    <w:rsid w:val="00F8600C"/>
    <w:rsid w:val="00F863C1"/>
    <w:rsid w:val="00F86631"/>
    <w:rsid w:val="00F869B7"/>
    <w:rsid w:val="00F86E68"/>
    <w:rsid w:val="00F86EF5"/>
    <w:rsid w:val="00F875C4"/>
    <w:rsid w:val="00F876E5"/>
    <w:rsid w:val="00F9005C"/>
    <w:rsid w:val="00F904AE"/>
    <w:rsid w:val="00F90826"/>
    <w:rsid w:val="00F91087"/>
    <w:rsid w:val="00F91B2C"/>
    <w:rsid w:val="00F91CBA"/>
    <w:rsid w:val="00F91DF2"/>
    <w:rsid w:val="00F91E0C"/>
    <w:rsid w:val="00F92513"/>
    <w:rsid w:val="00F925C6"/>
    <w:rsid w:val="00F9294C"/>
    <w:rsid w:val="00F92ABC"/>
    <w:rsid w:val="00F92F98"/>
    <w:rsid w:val="00F93AA5"/>
    <w:rsid w:val="00F93AEB"/>
    <w:rsid w:val="00F93B24"/>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2930"/>
    <w:rsid w:val="00FA2E6D"/>
    <w:rsid w:val="00FA368A"/>
    <w:rsid w:val="00FA3832"/>
    <w:rsid w:val="00FA3EBF"/>
    <w:rsid w:val="00FA44AD"/>
    <w:rsid w:val="00FA4C90"/>
    <w:rsid w:val="00FA4EEC"/>
    <w:rsid w:val="00FA5127"/>
    <w:rsid w:val="00FA6905"/>
    <w:rsid w:val="00FA6EDB"/>
    <w:rsid w:val="00FA7A01"/>
    <w:rsid w:val="00FB01C8"/>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297D"/>
    <w:rsid w:val="00FC3406"/>
    <w:rsid w:val="00FC3598"/>
    <w:rsid w:val="00FC3A0E"/>
    <w:rsid w:val="00FC3B9D"/>
    <w:rsid w:val="00FC4607"/>
    <w:rsid w:val="00FC5D45"/>
    <w:rsid w:val="00FC5E78"/>
    <w:rsid w:val="00FC65A3"/>
    <w:rsid w:val="00FC691C"/>
    <w:rsid w:val="00FC69B4"/>
    <w:rsid w:val="00FC6CBD"/>
    <w:rsid w:val="00FC7279"/>
    <w:rsid w:val="00FC77E6"/>
    <w:rsid w:val="00FC7D1F"/>
    <w:rsid w:val="00FD046D"/>
    <w:rsid w:val="00FD0A3A"/>
    <w:rsid w:val="00FD14BA"/>
    <w:rsid w:val="00FD16AF"/>
    <w:rsid w:val="00FD18F7"/>
    <w:rsid w:val="00FD1F4D"/>
    <w:rsid w:val="00FD2218"/>
    <w:rsid w:val="00FD28C6"/>
    <w:rsid w:val="00FD2A3E"/>
    <w:rsid w:val="00FD2BBB"/>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364570"/>
    <w:pPr>
      <w:numPr>
        <w:numId w:val="2"/>
      </w:numPr>
      <w:tabs>
        <w:tab w:val="left" w:pos="567"/>
      </w:tabs>
      <w:spacing w:before="240" w:after="120" w:line="276" w:lineRule="auto"/>
    </w:pPr>
    <w:rPr>
      <w:rFonts w:ascii="Arial" w:hAnsi="Arial" w:cs="Arial"/>
      <w:color w:val="auto"/>
      <w:sz w:val="20"/>
      <w:szCs w:val="20"/>
    </w:rPr>
  </w:style>
  <w:style w:type="paragraph" w:customStyle="1" w:styleId="Nivel01Titulo">
    <w:name w:val="Nivel_01_Titulo"/>
    <w:basedOn w:val="Nivel01"/>
    <w:link w:val="Nivel01TituloChar"/>
    <w:rsid w:val="00E967EA"/>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6457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BD5EA8"/>
    <w:pPr>
      <w:spacing w:before="120" w:after="120" w:line="276" w:lineRule="auto"/>
      <w:ind w:left="432"/>
      <w:jc w:val="both"/>
    </w:pPr>
    <w:rPr>
      <w:rFonts w:ascii="Times New Roman" w:eastAsia="Arial" w:hAnsi="Times New Roman" w:cs="Times New Roman"/>
      <w:color w:val="000000"/>
      <w:sz w:val="22"/>
      <w:szCs w:val="22"/>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autoRedefine/>
    <w:qFormat/>
    <w:rsid w:val="00E22427"/>
    <w:pPr>
      <w:spacing w:before="120" w:after="120" w:line="276" w:lineRule="auto"/>
      <w:ind w:left="630"/>
      <w:jc w:val="both"/>
    </w:pPr>
    <w:rPr>
      <w:rFonts w:ascii="Times New Roman" w:hAnsi="Times New Roman" w:cs="Times New Roman"/>
      <w:b/>
      <w:bCs/>
      <w:color w:val="000000"/>
      <w:sz w:val="22"/>
      <w:szCs w:val="22"/>
    </w:rPr>
  </w:style>
  <w:style w:type="paragraph" w:customStyle="1" w:styleId="Nivel4">
    <w:name w:val="Nivel 4"/>
    <w:basedOn w:val="Nivel3"/>
    <w:link w:val="Nivel4Char"/>
    <w:autoRedefine/>
    <w:qFormat/>
    <w:rsid w:val="00DA3EF1"/>
    <w:pPr>
      <w:numPr>
        <w:ilvl w:val="3"/>
      </w:numPr>
      <w:ind w:left="630"/>
    </w:pPr>
    <w:rPr>
      <w:color w:val="auto"/>
    </w:rPr>
  </w:style>
  <w:style w:type="paragraph" w:customStyle="1" w:styleId="Nivel5">
    <w:name w:val="Nivel 5"/>
    <w:basedOn w:val="Nivel4"/>
    <w:autoRedefine/>
    <w:qFormat/>
    <w:rsid w:val="00DA3EF1"/>
    <w:pPr>
      <w:numPr>
        <w:ilvl w:val="4"/>
      </w:numPr>
      <w:ind w:left="630"/>
    </w:pPr>
  </w:style>
  <w:style w:type="character" w:customStyle="1" w:styleId="Nivel4Char">
    <w:name w:val="Nivel 4 Char"/>
    <w:basedOn w:val="Fontepargpadro"/>
    <w:link w:val="Nivel4"/>
    <w:rsid w:val="00DA3EF1"/>
    <w:rPr>
      <w:sz w:val="24"/>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BD5EA8"/>
    <w:rPr>
      <w:rFonts w:eastAsia="Arial"/>
      <w:color w:val="000000"/>
      <w:sz w:val="22"/>
      <w:szCs w:val="22"/>
      <w:lang w:eastAsia="pt-BR"/>
    </w:rPr>
  </w:style>
  <w:style w:type="paragraph" w:customStyle="1" w:styleId="Nvel2Opcional">
    <w:name w:val="Nível 2 Opcional"/>
    <w:basedOn w:val="Nivel2"/>
    <w:link w:val="Nvel2OpcionalChar"/>
    <w:rsid w:val="00A831D9"/>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775CFB"/>
    <w:rPr>
      <w:i/>
      <w:iCs/>
      <w:color w:val="FF0000"/>
    </w:rPr>
  </w:style>
  <w:style w:type="character" w:customStyle="1" w:styleId="Nvel2-RedChar">
    <w:name w:val="Nível 2 -Red Char"/>
    <w:basedOn w:val="Nivel2Char"/>
    <w:link w:val="Nvel2-Red"/>
    <w:rsid w:val="00DA3EF1"/>
    <w:rPr>
      <w:rFonts w:eastAsia="Arial"/>
      <w:b w:val="0"/>
      <w:bCs w:val="0"/>
      <w:i/>
      <w:iCs/>
      <w:color w:val="FF0000"/>
      <w:sz w:val="24"/>
      <w:szCs w:val="24"/>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E22427"/>
    <w:rPr>
      <w:b/>
      <w:bCs/>
      <w:color w:val="000000"/>
      <w:sz w:val="22"/>
      <w:szCs w:val="22"/>
      <w:lang w:eastAsia="pt-BR"/>
    </w:rPr>
  </w:style>
  <w:style w:type="character" w:customStyle="1" w:styleId="Nvel3-RChar">
    <w:name w:val="Nível 3-R Char"/>
    <w:basedOn w:val="Nivel3Char"/>
    <w:link w:val="Nvel3-R"/>
    <w:rsid w:val="00775CFB"/>
    <w:rPr>
      <w:b/>
      <w:bCs/>
      <w:i/>
      <w:iCs/>
      <w:color w:val="FF0000"/>
      <w:sz w:val="24"/>
      <w:szCs w:val="24"/>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i/>
      <w:iCs/>
      <w:color w:val="FF0000"/>
      <w:sz w:val="24"/>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1"/>
      </w:numPr>
      <w:spacing w:line="240" w:lineRule="auto"/>
      <w:ind w:left="425" w:firstLine="0"/>
    </w:pPr>
    <w:rPr>
      <w:rFonts w:cs="Tahoma"/>
      <w:color w:val="auto"/>
    </w:rPr>
  </w:style>
  <w:style w:type="character" w:customStyle="1" w:styleId="Nivel3-erroChar">
    <w:name w:val="Nivel 3-erro Char"/>
    <w:basedOn w:val="Fontepargpadro"/>
    <w:link w:val="Nivel3-erro"/>
    <w:rsid w:val="005B0AFB"/>
    <w:rPr>
      <w:rFonts w:cs="Tahoma"/>
      <w:b/>
      <w:bCs/>
      <w:sz w:val="22"/>
      <w:szCs w:val="22"/>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styleId="Meno">
    <w:name w:val="Mention"/>
    <w:basedOn w:val="Fontepargpadro"/>
    <w:uiPriority w:val="99"/>
    <w:unhideWhenUsed/>
    <w:rsid w:val="002804A7"/>
    <w:rPr>
      <w:color w:val="2B579A"/>
      <w:shd w:val="clear" w:color="auto" w:fill="E6E6E6"/>
    </w:rPr>
  </w:style>
  <w:style w:type="character" w:styleId="MenoPendente">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table" w:customStyle="1" w:styleId="Tabelacomgrade1">
    <w:name w:val="Tabela com grade1"/>
    <w:basedOn w:val="Tabelanormal"/>
    <w:next w:val="Tabelacomgrade"/>
    <w:uiPriority w:val="59"/>
    <w:rsid w:val="00B267B4"/>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ontepargpadro"/>
    <w:rsid w:val="00C12B0D"/>
  </w:style>
  <w:style w:type="paragraph" w:styleId="SemEspaamento">
    <w:name w:val="No Spacing"/>
    <w:uiPriority w:val="1"/>
    <w:qFormat/>
    <w:rsid w:val="0082063F"/>
    <w:pPr>
      <w:suppressAutoHyphens/>
    </w:pPr>
    <w:rPr>
      <w:rFonts w:ascii="Calibri" w:eastAsia="Calibri" w:hAnsi="Calibri"/>
      <w:color w:val="00000A"/>
      <w:sz w:val="22"/>
      <w:szCs w:val="22"/>
    </w:rPr>
  </w:style>
  <w:style w:type="numbering" w:customStyle="1" w:styleId="Listaatual1">
    <w:name w:val="Lista atual1"/>
    <w:uiPriority w:val="99"/>
    <w:rsid w:val="0082063F"/>
    <w:pPr>
      <w:numPr>
        <w:numId w:val="11"/>
      </w:numPr>
    </w:pPr>
  </w:style>
  <w:style w:type="paragraph" w:customStyle="1" w:styleId="Contedodatabela">
    <w:name w:val="Conteúdo da tabela"/>
    <w:basedOn w:val="Normal"/>
    <w:qFormat/>
    <w:rsid w:val="00BE77DA"/>
    <w:pPr>
      <w:widowControl w:val="0"/>
      <w:suppressLineNumbers/>
      <w:suppressAutoHyphens/>
    </w:pPr>
    <w:rPr>
      <w:rFonts w:ascii="Times New Roman" w:eastAsia="Times New Roman" w:hAnsi="Times New Roman" w:cs="Times New Roman"/>
      <w:color w:val="00000A"/>
      <w:sz w:val="20"/>
      <w:szCs w:val="20"/>
    </w:rPr>
  </w:style>
  <w:style w:type="table" w:customStyle="1" w:styleId="Tabelacomgrade4">
    <w:name w:val="Tabela com grade4"/>
    <w:basedOn w:val="Tabelanormal"/>
    <w:next w:val="Tabelacomgrade"/>
    <w:uiPriority w:val="39"/>
    <w:rsid w:val="00BE77D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5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8">
    <w:name w:val="Tabela com grade8"/>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E77DA"/>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BE77DA"/>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6">
    <w:name w:val="xl66"/>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7">
    <w:name w:val="xl67"/>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8">
    <w:name w:val="xl6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69">
    <w:name w:val="xl69"/>
    <w:basedOn w:val="Normal"/>
    <w:rsid w:val="00BE77DA"/>
    <w:pPr>
      <w:pBdr>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0">
    <w:name w:val="xl70"/>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1">
    <w:name w:val="xl71"/>
    <w:basedOn w:val="Normal"/>
    <w:rsid w:val="00BE77DA"/>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2">
    <w:name w:val="xl72"/>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3">
    <w:name w:val="xl73"/>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4">
    <w:name w:val="xl74"/>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5">
    <w:name w:val="xl75"/>
    <w:basedOn w:val="Normal"/>
    <w:rsid w:val="00BE77DA"/>
    <w:pPr>
      <w:pBdr>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6">
    <w:name w:val="xl76"/>
    <w:basedOn w:val="Normal"/>
    <w:rsid w:val="00BE77D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7">
    <w:name w:val="xl77"/>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8">
    <w:name w:val="xl7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9">
    <w:name w:val="xl79"/>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0">
    <w:name w:val="xl80"/>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1">
    <w:name w:val="xl81"/>
    <w:basedOn w:val="Normal"/>
    <w:rsid w:val="00BE77DA"/>
    <w:pPr>
      <w:pBdr>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82">
    <w:name w:val="xl82"/>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F1111"/>
    </w:rPr>
  </w:style>
  <w:style w:type="paragraph" w:customStyle="1" w:styleId="xl83">
    <w:name w:val="xl83"/>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111111"/>
    </w:rPr>
  </w:style>
  <w:style w:type="paragraph" w:customStyle="1" w:styleId="xl84">
    <w:name w:val="xl84"/>
    <w:basedOn w:val="Normal"/>
    <w:rsid w:val="00BE77DA"/>
    <w:pPr>
      <w:pBdr>
        <w:bottom w:val="single" w:sz="8" w:space="0" w:color="auto"/>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paragraph" w:customStyle="1" w:styleId="xl85">
    <w:name w:val="xl85"/>
    <w:basedOn w:val="Normal"/>
    <w:rsid w:val="00BE77DA"/>
    <w:pPr>
      <w:pBdr>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numbering" w:customStyle="1" w:styleId="Estilo11">
    <w:name w:val="Estilo11"/>
    <w:uiPriority w:val="99"/>
    <w:rsid w:val="00BE77DA"/>
  </w:style>
  <w:style w:type="numbering" w:customStyle="1" w:styleId="Estilo21">
    <w:name w:val="Estilo21"/>
    <w:uiPriority w:val="99"/>
    <w:rsid w:val="00BE77DA"/>
  </w:style>
  <w:style w:type="numbering" w:customStyle="1" w:styleId="Estilo31">
    <w:name w:val="Estilo31"/>
    <w:uiPriority w:val="99"/>
    <w:rsid w:val="00BE77DA"/>
  </w:style>
  <w:style w:type="numbering" w:customStyle="1" w:styleId="Estilo41">
    <w:name w:val="Estilo41"/>
    <w:uiPriority w:val="99"/>
    <w:rsid w:val="00BE77DA"/>
  </w:style>
  <w:style w:type="numbering" w:customStyle="1" w:styleId="Estilo51">
    <w:name w:val="Estilo51"/>
    <w:uiPriority w:val="99"/>
    <w:rsid w:val="00BE77DA"/>
  </w:style>
  <w:style w:type="numbering" w:customStyle="1" w:styleId="Estilo61">
    <w:name w:val="Estilo61"/>
    <w:uiPriority w:val="99"/>
    <w:rsid w:val="00BE77DA"/>
  </w:style>
  <w:style w:type="numbering" w:customStyle="1" w:styleId="Estilo12">
    <w:name w:val="Estilo12"/>
    <w:uiPriority w:val="99"/>
    <w:rsid w:val="00BE77DA"/>
  </w:style>
  <w:style w:type="numbering" w:customStyle="1" w:styleId="Estilo22">
    <w:name w:val="Estilo22"/>
    <w:uiPriority w:val="99"/>
    <w:rsid w:val="00BE77DA"/>
  </w:style>
  <w:style w:type="numbering" w:customStyle="1" w:styleId="Estilo32">
    <w:name w:val="Estilo32"/>
    <w:uiPriority w:val="99"/>
    <w:rsid w:val="00BE77DA"/>
  </w:style>
  <w:style w:type="numbering" w:customStyle="1" w:styleId="Estilo42">
    <w:name w:val="Estilo42"/>
    <w:uiPriority w:val="99"/>
    <w:rsid w:val="00BE77DA"/>
  </w:style>
  <w:style w:type="numbering" w:customStyle="1" w:styleId="Estilo52">
    <w:name w:val="Estilo52"/>
    <w:uiPriority w:val="99"/>
    <w:rsid w:val="00BE77DA"/>
  </w:style>
  <w:style w:type="numbering" w:customStyle="1" w:styleId="Estilo62">
    <w:name w:val="Estilo62"/>
    <w:uiPriority w:val="99"/>
    <w:rsid w:val="00BE77DA"/>
  </w:style>
  <w:style w:type="character" w:customStyle="1" w:styleId="andes-tablecolumn--value">
    <w:name w:val="andes-table__column--value"/>
    <w:basedOn w:val="Fontepargpadro"/>
    <w:rsid w:val="00841D1F"/>
  </w:style>
  <w:style w:type="table" w:customStyle="1" w:styleId="Tabelacomgrade9">
    <w:name w:val="Tabela com grade9"/>
    <w:basedOn w:val="Tabelanormal"/>
    <w:next w:val="Tabelacomgrade"/>
    <w:uiPriority w:val="59"/>
    <w:rsid w:val="004B1F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1">
    <w:name w:val="Tabela com grade31"/>
    <w:basedOn w:val="Tabelanormal"/>
    <w:next w:val="Tabelacomgrade"/>
    <w:uiPriority w:val="59"/>
    <w:rsid w:val="004B1F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1">
    <w:name w:val="Tabela com grade41"/>
    <w:basedOn w:val="Tabelanormal"/>
    <w:next w:val="Tabelacomgrade"/>
    <w:uiPriority w:val="59"/>
    <w:rsid w:val="004B1F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0">
    <w:name w:val="Tabela com grade10"/>
    <w:basedOn w:val="Tabelanormal"/>
    <w:next w:val="Tabelacomgrade"/>
    <w:uiPriority w:val="59"/>
    <w:rsid w:val="00A4486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94905223">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15818692">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4384875">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0527323">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184470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2558860">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2956440">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4090283">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7408558">
      <w:bodyDiv w:val="1"/>
      <w:marLeft w:val="0"/>
      <w:marRight w:val="0"/>
      <w:marTop w:val="0"/>
      <w:marBottom w:val="0"/>
      <w:divBdr>
        <w:top w:val="none" w:sz="0" w:space="0" w:color="auto"/>
        <w:left w:val="none" w:sz="0" w:space="0" w:color="auto"/>
        <w:bottom w:val="none" w:sz="0" w:space="0" w:color="auto"/>
        <w:right w:val="none" w:sz="0" w:space="0" w:color="auto"/>
      </w:divBdr>
    </w:div>
    <w:div w:id="114042388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295341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0682454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14646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951107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5066018">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7557466">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3.xml><?xml version="1.0" encoding="utf-8"?>
<ds:datastoreItem xmlns:ds="http://schemas.openxmlformats.org/officeDocument/2006/customXml" ds:itemID="{FDAAE0F5-3775-4A7E-9486-A8BFE157D069}">
  <ds:schemaRefs>
    <ds:schemaRef ds:uri="http://schemas.openxmlformats.org/officeDocument/2006/bibliography"/>
  </ds:schemaRefs>
</ds:datastoreItem>
</file>

<file path=customXml/itemProps4.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3473</Words>
  <Characters>18756</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2025-01-21T17:43:00Z</dcterms:created>
  <dcterms:modified xsi:type="dcterms:W3CDTF">2026-05-26T18:17:00Z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